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278DA8" w14:textId="77777777" w:rsidR="00CA5BF5" w:rsidRDefault="00E151D6" w:rsidP="00CA5BF5">
      <w:pPr>
        <w:pStyle w:val="F2-zkladn"/>
        <w:spacing w:line="276" w:lineRule="auto"/>
        <w:rPr>
          <w:b/>
          <w:sz w:val="28"/>
          <w:szCs w:val="28"/>
        </w:rPr>
      </w:pPr>
      <w:r>
        <w:rPr>
          <w:b/>
          <w:sz w:val="28"/>
          <w:szCs w:val="28"/>
        </w:rPr>
        <w:t>ANALÝZA</w:t>
      </w:r>
    </w:p>
    <w:p w14:paraId="62BCEAB8" w14:textId="7C3868C1" w:rsidR="000C727D" w:rsidRPr="00CA5BF5" w:rsidRDefault="00DE3946" w:rsidP="00CA5BF5">
      <w:pPr>
        <w:pStyle w:val="F2-zkladn"/>
        <w:spacing w:line="276" w:lineRule="auto"/>
        <w:jc w:val="right"/>
        <w:rPr>
          <w:b/>
          <w:sz w:val="28"/>
          <w:szCs w:val="28"/>
        </w:rPr>
      </w:pPr>
      <w:r w:rsidRPr="00455A3C">
        <w:tab/>
      </w:r>
      <w:r w:rsidRPr="00893890">
        <w:t>Praha,</w:t>
      </w:r>
      <w:r w:rsidR="00883B41">
        <w:t xml:space="preserve"> </w:t>
      </w:r>
      <w:r w:rsidR="001108B4">
        <w:t>2</w:t>
      </w:r>
      <w:r w:rsidR="00AF76C6">
        <w:t>4</w:t>
      </w:r>
      <w:r w:rsidR="005420B4" w:rsidRPr="00893890">
        <w:t>.</w:t>
      </w:r>
      <w:r w:rsidR="00296EFF">
        <w:t xml:space="preserve"> </w:t>
      </w:r>
      <w:r w:rsidR="00E01FF7">
        <w:t>čer</w:t>
      </w:r>
      <w:r w:rsidR="004C6D56">
        <w:t>vence</w:t>
      </w:r>
      <w:r w:rsidR="00EB4F26">
        <w:t xml:space="preserve"> </w:t>
      </w:r>
      <w:r w:rsidR="00A30105" w:rsidRPr="00893890">
        <w:t>20</w:t>
      </w:r>
      <w:r w:rsidR="00A7414F" w:rsidRPr="00893890">
        <w:t>2</w:t>
      </w:r>
      <w:r w:rsidR="006E5C5D">
        <w:t>5</w:t>
      </w:r>
    </w:p>
    <w:p w14:paraId="048587CA" w14:textId="0A3930DE" w:rsidR="002027ED" w:rsidRPr="002027ED" w:rsidRDefault="002027ED" w:rsidP="002027ED">
      <w:pPr>
        <w:pStyle w:val="F2-zkladn"/>
        <w:tabs>
          <w:tab w:val="right" w:pos="9070"/>
        </w:tabs>
        <w:spacing w:line="276" w:lineRule="auto"/>
      </w:pPr>
    </w:p>
    <w:p w14:paraId="2FD2086A" w14:textId="3D45B439" w:rsidR="00E01FF7" w:rsidRPr="00E01FF7" w:rsidRDefault="001108B4" w:rsidP="00E01FF7">
      <w:pPr>
        <w:pStyle w:val="paragraph"/>
        <w:spacing w:before="0" w:after="0" w:line="276" w:lineRule="auto"/>
        <w:textAlignment w:val="baseline"/>
        <w:rPr>
          <w:rStyle w:val="normaltextrun"/>
          <w:rFonts w:ascii="Arial" w:hAnsi="Arial" w:cs="Arial"/>
          <w:b/>
          <w:bCs/>
          <w:lang w:val="cs-CZ"/>
        </w:rPr>
      </w:pPr>
      <w:r>
        <w:rPr>
          <w:rStyle w:val="normaltextrun"/>
          <w:rFonts w:ascii="Arial" w:hAnsi="Arial" w:cs="Arial"/>
          <w:b/>
          <w:bCs/>
          <w:color w:val="000000"/>
          <w:sz w:val="28"/>
          <w:szCs w:val="28"/>
          <w:lang w:val="cs-CZ"/>
        </w:rPr>
        <w:t xml:space="preserve">Průzkum společnosti </w:t>
      </w:r>
      <w:proofErr w:type="spellStart"/>
      <w:r>
        <w:rPr>
          <w:rStyle w:val="normaltextrun"/>
          <w:rFonts w:ascii="Arial" w:hAnsi="Arial" w:cs="Arial"/>
          <w:b/>
          <w:bCs/>
          <w:color w:val="000000"/>
          <w:sz w:val="28"/>
          <w:szCs w:val="28"/>
          <w:lang w:val="cs-CZ"/>
        </w:rPr>
        <w:t>Fidelity</w:t>
      </w:r>
      <w:proofErr w:type="spellEnd"/>
      <w:r>
        <w:rPr>
          <w:rStyle w:val="normaltextrun"/>
          <w:rFonts w:ascii="Arial" w:hAnsi="Arial" w:cs="Arial"/>
          <w:b/>
          <w:bCs/>
          <w:color w:val="000000"/>
          <w:sz w:val="28"/>
          <w:szCs w:val="28"/>
          <w:lang w:val="cs-CZ"/>
        </w:rPr>
        <w:t xml:space="preserve"> International potvrzuje odolnost investorů nejistotě navzdory</w:t>
      </w:r>
    </w:p>
    <w:p w14:paraId="7479E344" w14:textId="60B6814A" w:rsidR="00D8553D" w:rsidRPr="00D8553D" w:rsidRDefault="001108B4" w:rsidP="00D8553D">
      <w:pPr>
        <w:pStyle w:val="F2-zkladn"/>
        <w:rPr>
          <w:rFonts w:asciiTheme="minorHAnsi" w:hAnsiTheme="minorHAnsi" w:cstheme="minorHAnsi"/>
          <w:b/>
          <w:bCs/>
          <w:sz w:val="24"/>
          <w:szCs w:val="24"/>
        </w:rPr>
      </w:pPr>
      <w:r>
        <w:rPr>
          <w:rFonts w:asciiTheme="minorHAnsi" w:hAnsiTheme="minorHAnsi" w:cstheme="minorHAnsi"/>
          <w:b/>
          <w:bCs/>
          <w:sz w:val="24"/>
          <w:szCs w:val="24"/>
        </w:rPr>
        <w:t xml:space="preserve">Problémy na trhu přináší vyšší potenciál volatility, ale také příležitosti. Investoři se stále mohou nejlépe soustředit na dlouhodobý horizont. </w:t>
      </w:r>
    </w:p>
    <w:p w14:paraId="105314D9" w14:textId="13D5C8F0" w:rsidR="004C6D56" w:rsidRPr="004C6D56" w:rsidRDefault="001108B4" w:rsidP="004C6D56">
      <w:pPr>
        <w:pStyle w:val="Odstavecseseznamem"/>
        <w:numPr>
          <w:ilvl w:val="0"/>
          <w:numId w:val="48"/>
        </w:numPr>
      </w:pPr>
      <w:r>
        <w:t xml:space="preserve">V souvislosti s novým nastavením světa se investoři musí orientovat v prostředí, v němž se tradiční předpoklady – </w:t>
      </w:r>
      <w:r w:rsidR="00371CF8">
        <w:t xml:space="preserve">včetně těch souvisejících s vládní politikou, úrokovými sazbami a stabilitou trhu – stávají méně předvídatelnými. </w:t>
      </w:r>
    </w:p>
    <w:p w14:paraId="5E5384B3" w14:textId="0BB59A4B" w:rsidR="004C6D56" w:rsidRPr="004C6D56" w:rsidRDefault="00371CF8" w:rsidP="004C6D56">
      <w:pPr>
        <w:pStyle w:val="Odstavecseseznamem"/>
        <w:numPr>
          <w:ilvl w:val="0"/>
          <w:numId w:val="48"/>
        </w:numPr>
      </w:pPr>
      <w:r>
        <w:t xml:space="preserve">V průzkumu </w:t>
      </w:r>
      <w:proofErr w:type="spellStart"/>
      <w:r>
        <w:t>Fidelity</w:t>
      </w:r>
      <w:proofErr w:type="spellEnd"/>
      <w:r>
        <w:t xml:space="preserve"> International zkoumajícím náladu evropských investorů v roce 2025 přetrvává optimismus v případě dlouhodobých cílů. Skutečné chování však ukazuje zvýšenou opatrnost. </w:t>
      </w:r>
    </w:p>
    <w:p w14:paraId="4516A5E3" w14:textId="58D0006C" w:rsidR="004C6D56" w:rsidRPr="004C6D56" w:rsidRDefault="00371CF8" w:rsidP="004C6D56">
      <w:pPr>
        <w:pStyle w:val="Odstavecseseznamem"/>
        <w:numPr>
          <w:ilvl w:val="0"/>
          <w:numId w:val="48"/>
        </w:numPr>
      </w:pPr>
      <w:r>
        <w:t xml:space="preserve">Investiční principy, jako je držení investice i v nestabilních podmínkách, zachování diverzifikace a aktivní řízení příležitostí, jsou základními disciplínami pro dosažení dlouhodobých výsledků. </w:t>
      </w:r>
    </w:p>
    <w:p w14:paraId="6764F7FD" w14:textId="77777777" w:rsidR="00371CF8" w:rsidRDefault="00371CF8" w:rsidP="00371CF8">
      <w:r>
        <w:t>Investoři se pohybují v prostředí, které je roztříštěné. Inflační dynamika je zvýšená, což má za následek normalizaci úrokových sazeb na vyšších hladinách, než se dříve očekávalo. Politické změny mezitím fragmentují geopolitická uspořádání trvající desítky let, mění konfiguraci kapitálových toků, regulačních rámců a tržních očekávání. Výzvy v tomto prostředí zvýšené nejistoty jsou větší a akutnější.</w:t>
      </w:r>
    </w:p>
    <w:p w14:paraId="11C21A18" w14:textId="77777777" w:rsidR="00371CF8" w:rsidRDefault="00371CF8" w:rsidP="00371CF8">
      <w:r>
        <w:t xml:space="preserve">Společnost </w:t>
      </w:r>
      <w:proofErr w:type="spellStart"/>
      <w:r>
        <w:t>Fidelity</w:t>
      </w:r>
      <w:proofErr w:type="spellEnd"/>
      <w:r>
        <w:t xml:space="preserve"> International proto provedla průzkum mezi 5 500 retailovými investory v Německu, Francii, Itálii, Španělsku, Švýcarsku a Nizozemsku, aby lépe porozuměla obavám a chování investorů. Průzkum sentimentu evropských investorů 2025, který proběhl v květnu a červnu letošního roku, se týká všech demografických skupin – pohlaví, výše příjmu, pracovního a rodinného stavu.</w:t>
      </w:r>
    </w:p>
    <w:p w14:paraId="745C06F7" w14:textId="77777777" w:rsidR="00371CF8" w:rsidRDefault="00371CF8" w:rsidP="00371CF8">
      <w:r w:rsidRPr="00371CF8">
        <w:rPr>
          <w:i/>
          <w:iCs/>
        </w:rPr>
        <w:t>„Níže uvádíme několik nejdůležitějších závěrů z průzkumu. Doufáme, že výsledky pomohou investorům reflektovat změnou režimu a uplatnit klíčové zásady dlouhodobého investování,“</w:t>
      </w:r>
      <w:r>
        <w:t xml:space="preserve"> vysvětluje Christian </w:t>
      </w:r>
      <w:proofErr w:type="spellStart"/>
      <w:r>
        <w:t>Staub</w:t>
      </w:r>
      <w:proofErr w:type="spellEnd"/>
      <w:r>
        <w:t>, v</w:t>
      </w:r>
      <w:r w:rsidRPr="00AD5CC9">
        <w:t>edoucí EMEA a globálních klientských nabídek</w:t>
      </w:r>
      <w:r>
        <w:t xml:space="preserve"> ve </w:t>
      </w:r>
      <w:proofErr w:type="spellStart"/>
      <w:r>
        <w:t>Fidelity</w:t>
      </w:r>
      <w:proofErr w:type="spellEnd"/>
      <w:r>
        <w:t xml:space="preserve"> International.</w:t>
      </w:r>
    </w:p>
    <w:p w14:paraId="0ED38866" w14:textId="339718E6" w:rsidR="00D822F6" w:rsidRDefault="00371CF8" w:rsidP="00D822F6">
      <w:pPr>
        <w:rPr>
          <w:b/>
          <w:bCs/>
        </w:rPr>
      </w:pPr>
      <w:r>
        <w:rPr>
          <w:b/>
          <w:bCs/>
        </w:rPr>
        <w:t>Víc investorů vidí „sklenici napůl plnou“</w:t>
      </w:r>
    </w:p>
    <w:p w14:paraId="737C0999" w14:textId="77777777" w:rsidR="00371CF8" w:rsidRDefault="00371CF8" w:rsidP="00371CF8">
      <w:r>
        <w:t>Navzdory geopolitickým a makroekonomickým problémům zůstává 44 % dotázaných evropských investorů optimistických ohledně směřování trhu v příštích 12 měsících. Proti tomu stojí 22 % pesimistů (viz obrázek 1). Míra optimismu se však v jednotlivých zemích lišila: například 52 % dotázaných investorů v Nizozemsku se cítí optimisticky, ale stejný názor vyjádřilo pouze 34 % investorů ve Francii.</w:t>
      </w:r>
    </w:p>
    <w:p w14:paraId="65CFC212" w14:textId="77777777" w:rsidR="00685707" w:rsidRPr="00DD430B" w:rsidRDefault="00685707" w:rsidP="00685707">
      <w:r>
        <w:t xml:space="preserve">Dvě třetiny respondentů jsou navíc přesvědčeny, že jejich investiční portfolio dosáhne dlouhodobých cílů. Obzvlášť silně to pociťují investoři v Německu, Nizozemsku a Švýcarsku, kde přibližně čtvrtina respondentů uvedla, že jsou si „velmi jisti“, že jsou </w:t>
      </w:r>
      <w:proofErr w:type="spellStart"/>
      <w:r>
        <w:t>na§úl</w:t>
      </w:r>
      <w:proofErr w:type="spellEnd"/>
      <w:r>
        <w:t xml:space="preserve"> dobré cestě k dosažení dlouhodobých cílů. Zatímco v Itálii pouze 8 % respondentů říká, že jsou si „velmi jisti“, že se jim to podaří (viz graf 2).</w:t>
      </w:r>
    </w:p>
    <w:p w14:paraId="642458D7" w14:textId="690E32A2" w:rsidR="00D822F6" w:rsidRPr="00004D29" w:rsidRDefault="00D822F6" w:rsidP="00D822F6">
      <w:pPr>
        <w:rPr>
          <w:b/>
          <w:bCs/>
        </w:rPr>
      </w:pPr>
    </w:p>
    <w:p w14:paraId="1DD535A5" w14:textId="777D4287" w:rsidR="00685707" w:rsidRPr="00685707" w:rsidRDefault="00685707" w:rsidP="00685707">
      <w:pPr>
        <w:rPr>
          <w:b/>
          <w:bCs/>
        </w:rPr>
      </w:pPr>
      <w:r w:rsidRPr="00685707">
        <w:rPr>
          <w:b/>
          <w:bCs/>
          <w:noProof/>
        </w:rPr>
        <w:lastRenderedPageBreak/>
        <w:drawing>
          <wp:anchor distT="0" distB="0" distL="114300" distR="114300" simplePos="0" relativeHeight="251658240" behindDoc="0" locked="0" layoutInCell="1" allowOverlap="1" wp14:anchorId="387607F1" wp14:editId="6C797504">
            <wp:simplePos x="0" y="0"/>
            <wp:positionH relativeFrom="column">
              <wp:posOffset>-52705</wp:posOffset>
            </wp:positionH>
            <wp:positionV relativeFrom="paragraph">
              <wp:posOffset>342900</wp:posOffset>
            </wp:positionV>
            <wp:extent cx="5759450" cy="2251075"/>
            <wp:effectExtent l="0" t="0" r="0" b="0"/>
            <wp:wrapTopAndBottom/>
            <wp:docPr id="102649065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490652" name=""/>
                    <pic:cNvPicPr/>
                  </pic:nvPicPr>
                  <pic:blipFill>
                    <a:blip r:embed="rId11">
                      <a:extLst>
                        <a:ext uri="{28A0092B-C50C-407E-A947-70E740481C1C}">
                          <a14:useLocalDpi xmlns:a14="http://schemas.microsoft.com/office/drawing/2010/main" val="0"/>
                        </a:ext>
                      </a:extLst>
                    </a:blip>
                    <a:stretch>
                      <a:fillRect/>
                    </a:stretch>
                  </pic:blipFill>
                  <pic:spPr>
                    <a:xfrm>
                      <a:off x="0" y="0"/>
                      <a:ext cx="5759450" cy="2251075"/>
                    </a:xfrm>
                    <a:prstGeom prst="rect">
                      <a:avLst/>
                    </a:prstGeom>
                  </pic:spPr>
                </pic:pic>
              </a:graphicData>
            </a:graphic>
          </wp:anchor>
        </w:drawing>
      </w:r>
      <w:r>
        <w:rPr>
          <w:b/>
          <w:bCs/>
        </w:rPr>
        <w:t>Graf 1</w:t>
      </w:r>
      <w:r w:rsidR="002772D7">
        <w:rPr>
          <w:b/>
          <w:bCs/>
        </w:rPr>
        <w:t xml:space="preserve">: </w:t>
      </w:r>
      <w:r w:rsidRPr="00685707">
        <w:rPr>
          <w:b/>
          <w:bCs/>
        </w:rPr>
        <w:t>Jaký je váš výhled na akciový trh v příštích 12 měsících?</w:t>
      </w:r>
    </w:p>
    <w:p w14:paraId="64759DB1" w14:textId="0B3002FD" w:rsidR="00685707" w:rsidRPr="00685707" w:rsidRDefault="00685707" w:rsidP="002772D7">
      <w:pPr>
        <w:rPr>
          <w:i/>
          <w:iCs/>
        </w:rPr>
      </w:pPr>
      <w:r w:rsidRPr="00685707">
        <w:rPr>
          <w:i/>
          <w:iCs/>
        </w:rPr>
        <w:t xml:space="preserve">Pouze pro ilustraci. Zdroj: </w:t>
      </w:r>
      <w:proofErr w:type="spellStart"/>
      <w:r w:rsidRPr="00685707">
        <w:rPr>
          <w:i/>
          <w:iCs/>
        </w:rPr>
        <w:t>Fidelity</w:t>
      </w:r>
      <w:proofErr w:type="spellEnd"/>
      <w:r w:rsidRPr="00685707">
        <w:rPr>
          <w:i/>
          <w:iCs/>
        </w:rPr>
        <w:t xml:space="preserve"> International, </w:t>
      </w:r>
      <w:proofErr w:type="spellStart"/>
      <w:r w:rsidRPr="00685707">
        <w:rPr>
          <w:i/>
          <w:iCs/>
        </w:rPr>
        <w:t>Opinium</w:t>
      </w:r>
      <w:proofErr w:type="spellEnd"/>
      <w:r w:rsidRPr="00685707">
        <w:rPr>
          <w:i/>
          <w:iCs/>
        </w:rPr>
        <w:t>, červen 2025.</w:t>
      </w:r>
    </w:p>
    <w:p w14:paraId="0E479EBB" w14:textId="4CFE10AA" w:rsidR="00685707" w:rsidRPr="00685707" w:rsidRDefault="00685707" w:rsidP="00685707">
      <w:pPr>
        <w:rPr>
          <w:b/>
          <w:bCs/>
        </w:rPr>
      </w:pPr>
      <w:r w:rsidRPr="00685707">
        <w:rPr>
          <w:i/>
          <w:iCs/>
          <w:noProof/>
        </w:rPr>
        <w:drawing>
          <wp:anchor distT="0" distB="0" distL="114300" distR="114300" simplePos="0" relativeHeight="251659264" behindDoc="0" locked="0" layoutInCell="1" allowOverlap="1" wp14:anchorId="2EAC3564" wp14:editId="25BE8A9A">
            <wp:simplePos x="0" y="0"/>
            <wp:positionH relativeFrom="column">
              <wp:posOffset>-52705</wp:posOffset>
            </wp:positionH>
            <wp:positionV relativeFrom="paragraph">
              <wp:posOffset>661670</wp:posOffset>
            </wp:positionV>
            <wp:extent cx="5759450" cy="2157730"/>
            <wp:effectExtent l="0" t="0" r="0" b="0"/>
            <wp:wrapTopAndBottom/>
            <wp:docPr id="1897519028"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7519028" name=""/>
                    <pic:cNvPicPr/>
                  </pic:nvPicPr>
                  <pic:blipFill>
                    <a:blip r:embed="rId12">
                      <a:extLst>
                        <a:ext uri="{28A0092B-C50C-407E-A947-70E740481C1C}">
                          <a14:useLocalDpi xmlns:a14="http://schemas.microsoft.com/office/drawing/2010/main" val="0"/>
                        </a:ext>
                      </a:extLst>
                    </a:blip>
                    <a:stretch>
                      <a:fillRect/>
                    </a:stretch>
                  </pic:blipFill>
                  <pic:spPr>
                    <a:xfrm>
                      <a:off x="0" y="0"/>
                      <a:ext cx="5759450" cy="2157730"/>
                    </a:xfrm>
                    <a:prstGeom prst="rect">
                      <a:avLst/>
                    </a:prstGeom>
                  </pic:spPr>
                </pic:pic>
              </a:graphicData>
            </a:graphic>
          </wp:anchor>
        </w:drawing>
      </w:r>
      <w:r>
        <w:rPr>
          <w:b/>
          <w:bCs/>
        </w:rPr>
        <w:t xml:space="preserve">Graf 2: </w:t>
      </w:r>
      <w:r w:rsidRPr="00685707">
        <w:rPr>
          <w:b/>
          <w:bCs/>
        </w:rPr>
        <w:t>Jak moc jste si jisti, že vám vaše současné investiční portfolio pomůže dosáhnout vašich dlouhodobých finančních cílů?</w:t>
      </w:r>
    </w:p>
    <w:p w14:paraId="767C561D" w14:textId="5F0359D0" w:rsidR="00685707" w:rsidRDefault="00685707" w:rsidP="002772D7">
      <w:pPr>
        <w:rPr>
          <w:i/>
          <w:iCs/>
        </w:rPr>
      </w:pPr>
      <w:r w:rsidRPr="00685707">
        <w:rPr>
          <w:i/>
          <w:iCs/>
        </w:rPr>
        <w:t xml:space="preserve">Pouze pro ilustraci. Zdroj: </w:t>
      </w:r>
      <w:proofErr w:type="spellStart"/>
      <w:r w:rsidRPr="00685707">
        <w:rPr>
          <w:i/>
          <w:iCs/>
        </w:rPr>
        <w:t>Fidelity</w:t>
      </w:r>
      <w:proofErr w:type="spellEnd"/>
      <w:r w:rsidRPr="00685707">
        <w:rPr>
          <w:i/>
          <w:iCs/>
        </w:rPr>
        <w:t xml:space="preserve"> International, </w:t>
      </w:r>
      <w:proofErr w:type="spellStart"/>
      <w:r w:rsidRPr="00685707">
        <w:rPr>
          <w:i/>
          <w:iCs/>
        </w:rPr>
        <w:t>Opinium</w:t>
      </w:r>
      <w:proofErr w:type="spellEnd"/>
      <w:r w:rsidRPr="00685707">
        <w:rPr>
          <w:i/>
          <w:iCs/>
        </w:rPr>
        <w:t>, červen 2025</w:t>
      </w:r>
      <w:r>
        <w:rPr>
          <w:i/>
          <w:iCs/>
        </w:rPr>
        <w:t>.</w:t>
      </w:r>
      <w:r w:rsidR="008A3903" w:rsidRPr="008A3903">
        <w:t xml:space="preserve"> </w:t>
      </w:r>
      <w:r w:rsidR="008A3903" w:rsidRPr="008A3903">
        <w:rPr>
          <w:i/>
          <w:iCs/>
        </w:rPr>
        <w:t>Poznámka: Procenta byla zaokrouhlena a nemusí činit 100 %.</w:t>
      </w:r>
    </w:p>
    <w:p w14:paraId="7B4C333A" w14:textId="0A7FF897" w:rsidR="008A3903" w:rsidRDefault="008A3903" w:rsidP="008A3903">
      <w:pPr>
        <w:rPr>
          <w:b/>
          <w:bCs/>
        </w:rPr>
      </w:pPr>
      <w:r>
        <w:rPr>
          <w:b/>
          <w:bCs/>
        </w:rPr>
        <w:t>Sladění dlouhodobých cílů s krátkodobou volatilitou</w:t>
      </w:r>
    </w:p>
    <w:p w14:paraId="3D0D8930" w14:textId="6D96CACA" w:rsidR="008A3903" w:rsidRDefault="008A3903" w:rsidP="008A3903">
      <w:r>
        <w:t>Pod důvěrou investorů se však skrývá větší zdrženlivost, která je znát díky snížené investiční aktivitě a zvýšených obav ohledně charakteristik rizika a výnosu. Například více investorů uvádí, že v příštím roce budou investovat méně než těch, kteří chtějí investovat více (viz graf 3). Mezi těmi, kteří pravděpodobně budou investovat méně, byla průměrná snížená částka odhadnuta na 5 000 EUR (viz graf 4). V Itálii a Francii plánuje snížit investice přibližně polovina z nich, zatímco v Nizozemsku má podobné plány jen 29 %.</w:t>
      </w:r>
    </w:p>
    <w:p w14:paraId="4B54BEE5" w14:textId="77777777" w:rsidR="008A3903" w:rsidRDefault="008A3903" w:rsidP="008A3903">
      <w:r>
        <w:t>Naopak vyšší procento nizozemských investorů, 35 %, pravděpodobně v příštím roce investuje více v porovnání s investory v ostatních sledovaných zemích. Průměrné zvýšení investic činí 6 500 EUR. Podobně 34 % švýcarských investorů, kteří jsou rovněž optimističtější, pokud jde o akciový trh, uvádí, že ve stejném období pravděpodobně investují více, a to s mediánem navýšení o 12 500 EUR.</w:t>
      </w:r>
    </w:p>
    <w:p w14:paraId="765BA861" w14:textId="240F2217" w:rsidR="008A3903" w:rsidRDefault="008A3903" w:rsidP="008A3903">
      <w:pPr>
        <w:rPr>
          <w:b/>
          <w:bCs/>
        </w:rPr>
      </w:pPr>
      <w:r w:rsidRPr="008A3903">
        <w:rPr>
          <w:noProof/>
        </w:rPr>
        <w:lastRenderedPageBreak/>
        <w:drawing>
          <wp:anchor distT="0" distB="0" distL="114300" distR="114300" simplePos="0" relativeHeight="251660288" behindDoc="0" locked="0" layoutInCell="1" allowOverlap="1" wp14:anchorId="55D84512" wp14:editId="351E3F85">
            <wp:simplePos x="0" y="0"/>
            <wp:positionH relativeFrom="column">
              <wp:posOffset>4445</wp:posOffset>
            </wp:positionH>
            <wp:positionV relativeFrom="paragraph">
              <wp:posOffset>304800</wp:posOffset>
            </wp:positionV>
            <wp:extent cx="5759450" cy="2250440"/>
            <wp:effectExtent l="0" t="0" r="0" b="0"/>
            <wp:wrapTopAndBottom/>
            <wp:docPr id="64437069"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437069" name=""/>
                    <pic:cNvPicPr/>
                  </pic:nvPicPr>
                  <pic:blipFill>
                    <a:blip r:embed="rId13">
                      <a:extLst>
                        <a:ext uri="{28A0092B-C50C-407E-A947-70E740481C1C}">
                          <a14:useLocalDpi xmlns:a14="http://schemas.microsoft.com/office/drawing/2010/main" val="0"/>
                        </a:ext>
                      </a:extLst>
                    </a:blip>
                    <a:stretch>
                      <a:fillRect/>
                    </a:stretch>
                  </pic:blipFill>
                  <pic:spPr>
                    <a:xfrm>
                      <a:off x="0" y="0"/>
                      <a:ext cx="5759450" cy="2250440"/>
                    </a:xfrm>
                    <a:prstGeom prst="rect">
                      <a:avLst/>
                    </a:prstGeom>
                  </pic:spPr>
                </pic:pic>
              </a:graphicData>
            </a:graphic>
          </wp:anchor>
        </w:drawing>
      </w:r>
      <w:r>
        <w:rPr>
          <w:b/>
          <w:bCs/>
        </w:rPr>
        <w:t xml:space="preserve">Graf 3: </w:t>
      </w:r>
      <w:r w:rsidRPr="008A3903">
        <w:rPr>
          <w:b/>
          <w:bCs/>
        </w:rPr>
        <w:t>Jaké investiční chování si pravděpodobně osvojíte v příštích 12 měsících?</w:t>
      </w:r>
    </w:p>
    <w:p w14:paraId="1A0DF51C" w14:textId="11EBADAF" w:rsidR="008A3903" w:rsidRDefault="008A3903" w:rsidP="008A3903">
      <w:pPr>
        <w:rPr>
          <w:i/>
          <w:iCs/>
        </w:rPr>
      </w:pPr>
      <w:r w:rsidRPr="00685707">
        <w:rPr>
          <w:i/>
          <w:iCs/>
        </w:rPr>
        <w:t xml:space="preserve">Pouze pro ilustraci. Zdroj: </w:t>
      </w:r>
      <w:proofErr w:type="spellStart"/>
      <w:r w:rsidRPr="00685707">
        <w:rPr>
          <w:i/>
          <w:iCs/>
        </w:rPr>
        <w:t>Fidelity</w:t>
      </w:r>
      <w:proofErr w:type="spellEnd"/>
      <w:r w:rsidRPr="00685707">
        <w:rPr>
          <w:i/>
          <w:iCs/>
        </w:rPr>
        <w:t xml:space="preserve"> International, </w:t>
      </w:r>
      <w:proofErr w:type="spellStart"/>
      <w:r w:rsidRPr="00685707">
        <w:rPr>
          <w:i/>
          <w:iCs/>
        </w:rPr>
        <w:t>Opinium</w:t>
      </w:r>
      <w:proofErr w:type="spellEnd"/>
      <w:r w:rsidRPr="00685707">
        <w:rPr>
          <w:i/>
          <w:iCs/>
        </w:rPr>
        <w:t>, červen 2025</w:t>
      </w:r>
      <w:r>
        <w:rPr>
          <w:i/>
          <w:iCs/>
        </w:rPr>
        <w:t>.</w:t>
      </w:r>
      <w:r w:rsidRPr="008A3903">
        <w:t xml:space="preserve"> </w:t>
      </w:r>
      <w:r w:rsidRPr="008A3903">
        <w:rPr>
          <w:i/>
          <w:iCs/>
        </w:rPr>
        <w:t>Poznámka: Procenta byla zaokrouhlena a nemusí činit 100 %.</w:t>
      </w:r>
    </w:p>
    <w:p w14:paraId="6C56EE53" w14:textId="3D2293EB" w:rsidR="008A3903" w:rsidRDefault="008A3903" w:rsidP="008A3903">
      <w:pPr>
        <w:rPr>
          <w:b/>
          <w:bCs/>
        </w:rPr>
      </w:pPr>
      <w:r w:rsidRPr="008A3903">
        <w:rPr>
          <w:noProof/>
        </w:rPr>
        <w:drawing>
          <wp:anchor distT="0" distB="0" distL="114300" distR="114300" simplePos="0" relativeHeight="251661312" behindDoc="0" locked="0" layoutInCell="1" allowOverlap="1" wp14:anchorId="73CD73D3" wp14:editId="0B1ED0BA">
            <wp:simplePos x="0" y="0"/>
            <wp:positionH relativeFrom="column">
              <wp:posOffset>4445</wp:posOffset>
            </wp:positionH>
            <wp:positionV relativeFrom="paragraph">
              <wp:posOffset>471805</wp:posOffset>
            </wp:positionV>
            <wp:extent cx="5759450" cy="2118995"/>
            <wp:effectExtent l="0" t="0" r="0" b="0"/>
            <wp:wrapTopAndBottom/>
            <wp:docPr id="1178088535"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8088535" name=""/>
                    <pic:cNvPicPr/>
                  </pic:nvPicPr>
                  <pic:blipFill>
                    <a:blip r:embed="rId14">
                      <a:extLst>
                        <a:ext uri="{28A0092B-C50C-407E-A947-70E740481C1C}">
                          <a14:useLocalDpi xmlns:a14="http://schemas.microsoft.com/office/drawing/2010/main" val="0"/>
                        </a:ext>
                      </a:extLst>
                    </a:blip>
                    <a:stretch>
                      <a:fillRect/>
                    </a:stretch>
                  </pic:blipFill>
                  <pic:spPr>
                    <a:xfrm>
                      <a:off x="0" y="0"/>
                      <a:ext cx="5759450" cy="2118995"/>
                    </a:xfrm>
                    <a:prstGeom prst="rect">
                      <a:avLst/>
                    </a:prstGeom>
                  </pic:spPr>
                </pic:pic>
              </a:graphicData>
            </a:graphic>
          </wp:anchor>
        </w:drawing>
      </w:r>
      <w:r>
        <w:rPr>
          <w:b/>
          <w:bCs/>
        </w:rPr>
        <w:t xml:space="preserve">Graf 4: </w:t>
      </w:r>
      <w:r w:rsidRPr="008A3903">
        <w:rPr>
          <w:b/>
          <w:bCs/>
        </w:rPr>
        <w:t>O kolik méně (nebo více)</w:t>
      </w:r>
      <w:r>
        <w:rPr>
          <w:b/>
          <w:bCs/>
        </w:rPr>
        <w:t xml:space="preserve"> </w:t>
      </w:r>
      <w:r w:rsidRPr="008A3903">
        <w:rPr>
          <w:b/>
          <w:bCs/>
        </w:rPr>
        <w:t>si přibližně myslíte, že v příštích 12 měsících investujete</w:t>
      </w:r>
      <w:r>
        <w:rPr>
          <w:b/>
          <w:bCs/>
        </w:rPr>
        <w:t>?</w:t>
      </w:r>
    </w:p>
    <w:p w14:paraId="56A78B0C" w14:textId="77777777" w:rsidR="008A3903" w:rsidRPr="00685707" w:rsidRDefault="008A3903" w:rsidP="008A3903">
      <w:pPr>
        <w:rPr>
          <w:i/>
          <w:iCs/>
        </w:rPr>
      </w:pPr>
      <w:r w:rsidRPr="00685707">
        <w:rPr>
          <w:i/>
          <w:iCs/>
        </w:rPr>
        <w:t xml:space="preserve">Pouze pro ilustraci. Zdroj: </w:t>
      </w:r>
      <w:proofErr w:type="spellStart"/>
      <w:r w:rsidRPr="00685707">
        <w:rPr>
          <w:i/>
          <w:iCs/>
        </w:rPr>
        <w:t>Fidelity</w:t>
      </w:r>
      <w:proofErr w:type="spellEnd"/>
      <w:r w:rsidRPr="00685707">
        <w:rPr>
          <w:i/>
          <w:iCs/>
        </w:rPr>
        <w:t xml:space="preserve"> International, </w:t>
      </w:r>
      <w:proofErr w:type="spellStart"/>
      <w:r w:rsidRPr="00685707">
        <w:rPr>
          <w:i/>
          <w:iCs/>
        </w:rPr>
        <w:t>Opinium</w:t>
      </w:r>
      <w:proofErr w:type="spellEnd"/>
      <w:r w:rsidRPr="00685707">
        <w:rPr>
          <w:i/>
          <w:iCs/>
        </w:rPr>
        <w:t>, červen 2025.</w:t>
      </w:r>
    </w:p>
    <w:p w14:paraId="0D2C2379" w14:textId="2E563B02" w:rsidR="008A3903" w:rsidRPr="00DD430B" w:rsidRDefault="008A3903" w:rsidP="008A3903">
      <w:r>
        <w:t>Respondenti, kteří budou v příštím roce pravděpodobně investovat méně, uvádějí jako hlavní důvody: nejistota na trhu, geopolitické obavy a strach ze ztrát, a to 37 %, 31 % a 25 % (viz graf 5). Čtvrtina respondentů by raději ponechala své peníze v hotovosti. Přibližně 21 % také uvádí, že jim chybí kapitál na investice.</w:t>
      </w:r>
    </w:p>
    <w:p w14:paraId="2CC1B9A7" w14:textId="77777777" w:rsidR="008A3903" w:rsidRDefault="008A3903" w:rsidP="008A3903">
      <w:r>
        <w:t>Jak ukazuje obrázek 6, čtyři hlavní důvody pro doplnění investičního portfolia patří: využití tržních příležitostí (29 %), zvýšení disponibilního příjmu (25 %), zvýšení příjmu (22 %) a snaha urychlit dosažení dlouhodobých finančních cílů (22 %).</w:t>
      </w:r>
    </w:p>
    <w:p w14:paraId="5A018FBA" w14:textId="77777777" w:rsidR="008A3903" w:rsidRDefault="008A3903" w:rsidP="008A3903">
      <w:pPr>
        <w:rPr>
          <w:b/>
          <w:bCs/>
        </w:rPr>
      </w:pPr>
    </w:p>
    <w:p w14:paraId="0632D4F1" w14:textId="77777777" w:rsidR="008A3903" w:rsidRDefault="008A3903" w:rsidP="008A3903">
      <w:pPr>
        <w:rPr>
          <w:b/>
          <w:bCs/>
        </w:rPr>
      </w:pPr>
    </w:p>
    <w:p w14:paraId="0036593C" w14:textId="0A64D251" w:rsidR="008A3903" w:rsidRDefault="008A3903" w:rsidP="008A3903">
      <w:pPr>
        <w:rPr>
          <w:b/>
          <w:bCs/>
        </w:rPr>
      </w:pPr>
      <w:r w:rsidRPr="008A3903">
        <w:rPr>
          <w:noProof/>
        </w:rPr>
        <w:lastRenderedPageBreak/>
        <w:drawing>
          <wp:anchor distT="0" distB="0" distL="114300" distR="114300" simplePos="0" relativeHeight="251662336" behindDoc="0" locked="0" layoutInCell="1" allowOverlap="1" wp14:anchorId="133E101C" wp14:editId="67630427">
            <wp:simplePos x="0" y="0"/>
            <wp:positionH relativeFrom="column">
              <wp:posOffset>-71755</wp:posOffset>
            </wp:positionH>
            <wp:positionV relativeFrom="paragraph">
              <wp:posOffset>361950</wp:posOffset>
            </wp:positionV>
            <wp:extent cx="5759450" cy="2327910"/>
            <wp:effectExtent l="0" t="0" r="0" b="0"/>
            <wp:wrapTopAndBottom/>
            <wp:docPr id="817518418"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7518418" name=""/>
                    <pic:cNvPicPr/>
                  </pic:nvPicPr>
                  <pic:blipFill>
                    <a:blip r:embed="rId15">
                      <a:extLst>
                        <a:ext uri="{28A0092B-C50C-407E-A947-70E740481C1C}">
                          <a14:useLocalDpi xmlns:a14="http://schemas.microsoft.com/office/drawing/2010/main" val="0"/>
                        </a:ext>
                      </a:extLst>
                    </a:blip>
                    <a:stretch>
                      <a:fillRect/>
                    </a:stretch>
                  </pic:blipFill>
                  <pic:spPr>
                    <a:xfrm>
                      <a:off x="0" y="0"/>
                      <a:ext cx="5759450" cy="2327910"/>
                    </a:xfrm>
                    <a:prstGeom prst="rect">
                      <a:avLst/>
                    </a:prstGeom>
                  </pic:spPr>
                </pic:pic>
              </a:graphicData>
            </a:graphic>
          </wp:anchor>
        </w:drawing>
      </w:r>
      <w:r>
        <w:rPr>
          <w:b/>
          <w:bCs/>
        </w:rPr>
        <w:t xml:space="preserve">Graf 5: </w:t>
      </w:r>
      <w:r w:rsidRPr="008A3903">
        <w:rPr>
          <w:b/>
          <w:bCs/>
        </w:rPr>
        <w:t>Proč si myslíte, že budete v příštích 12 měsících investovat?</w:t>
      </w:r>
    </w:p>
    <w:p w14:paraId="75CFF070" w14:textId="50EB708C" w:rsidR="008A3903" w:rsidRPr="00685707" w:rsidRDefault="008A3903" w:rsidP="008A3903">
      <w:pPr>
        <w:rPr>
          <w:i/>
          <w:iCs/>
        </w:rPr>
      </w:pPr>
      <w:r w:rsidRPr="00685707">
        <w:rPr>
          <w:i/>
          <w:iCs/>
        </w:rPr>
        <w:t xml:space="preserve">Pouze pro ilustraci. Zdroj: </w:t>
      </w:r>
      <w:proofErr w:type="spellStart"/>
      <w:r w:rsidRPr="00685707">
        <w:rPr>
          <w:i/>
          <w:iCs/>
        </w:rPr>
        <w:t>Fidelity</w:t>
      </w:r>
      <w:proofErr w:type="spellEnd"/>
      <w:r w:rsidRPr="00685707">
        <w:rPr>
          <w:i/>
          <w:iCs/>
        </w:rPr>
        <w:t xml:space="preserve"> International, </w:t>
      </w:r>
      <w:proofErr w:type="spellStart"/>
      <w:r w:rsidRPr="00685707">
        <w:rPr>
          <w:i/>
          <w:iCs/>
        </w:rPr>
        <w:t>Opinium</w:t>
      </w:r>
      <w:proofErr w:type="spellEnd"/>
      <w:r w:rsidRPr="00685707">
        <w:rPr>
          <w:i/>
          <w:iCs/>
        </w:rPr>
        <w:t>, červen 2025.</w:t>
      </w:r>
    </w:p>
    <w:p w14:paraId="40719D80" w14:textId="73498A2A" w:rsidR="008A3903" w:rsidRDefault="006D06F9" w:rsidP="002772D7">
      <w:pPr>
        <w:rPr>
          <w:b/>
          <w:bCs/>
        </w:rPr>
      </w:pPr>
      <w:r w:rsidRPr="006D06F9">
        <w:rPr>
          <w:noProof/>
        </w:rPr>
        <w:drawing>
          <wp:anchor distT="0" distB="0" distL="114300" distR="114300" simplePos="0" relativeHeight="251663360" behindDoc="0" locked="0" layoutInCell="1" allowOverlap="1" wp14:anchorId="616C58C4" wp14:editId="180D5939">
            <wp:simplePos x="0" y="0"/>
            <wp:positionH relativeFrom="column">
              <wp:posOffset>-119380</wp:posOffset>
            </wp:positionH>
            <wp:positionV relativeFrom="paragraph">
              <wp:posOffset>432435</wp:posOffset>
            </wp:positionV>
            <wp:extent cx="5759450" cy="2320925"/>
            <wp:effectExtent l="0" t="0" r="0" b="3175"/>
            <wp:wrapTopAndBottom/>
            <wp:docPr id="1953472705"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3472705" name=""/>
                    <pic:cNvPicPr/>
                  </pic:nvPicPr>
                  <pic:blipFill>
                    <a:blip r:embed="rId16">
                      <a:extLst>
                        <a:ext uri="{28A0092B-C50C-407E-A947-70E740481C1C}">
                          <a14:useLocalDpi xmlns:a14="http://schemas.microsoft.com/office/drawing/2010/main" val="0"/>
                        </a:ext>
                      </a:extLst>
                    </a:blip>
                    <a:stretch>
                      <a:fillRect/>
                    </a:stretch>
                  </pic:blipFill>
                  <pic:spPr>
                    <a:xfrm>
                      <a:off x="0" y="0"/>
                      <a:ext cx="5759450" cy="2320925"/>
                    </a:xfrm>
                    <a:prstGeom prst="rect">
                      <a:avLst/>
                    </a:prstGeom>
                  </pic:spPr>
                </pic:pic>
              </a:graphicData>
            </a:graphic>
          </wp:anchor>
        </w:drawing>
      </w:r>
      <w:r w:rsidR="008A3903">
        <w:rPr>
          <w:b/>
          <w:bCs/>
        </w:rPr>
        <w:t xml:space="preserve">Graf </w:t>
      </w:r>
      <w:r>
        <w:rPr>
          <w:b/>
          <w:bCs/>
        </w:rPr>
        <w:t>6</w:t>
      </w:r>
      <w:r w:rsidR="008A3903">
        <w:rPr>
          <w:b/>
          <w:bCs/>
        </w:rPr>
        <w:t xml:space="preserve">: </w:t>
      </w:r>
      <w:r w:rsidR="008A3903" w:rsidRPr="008A3903">
        <w:rPr>
          <w:b/>
          <w:bCs/>
        </w:rPr>
        <w:t>Proč si myslíte, že budete v příštích 12 měsících investovat</w:t>
      </w:r>
      <w:r w:rsidR="008A3903">
        <w:rPr>
          <w:b/>
          <w:bCs/>
        </w:rPr>
        <w:t xml:space="preserve"> více</w:t>
      </w:r>
      <w:r w:rsidR="008A3903" w:rsidRPr="008A3903">
        <w:rPr>
          <w:b/>
          <w:bCs/>
        </w:rPr>
        <w:t>?</w:t>
      </w:r>
    </w:p>
    <w:p w14:paraId="3D11DC7E" w14:textId="77777777" w:rsidR="006D06F9" w:rsidRPr="00685707" w:rsidRDefault="006D06F9" w:rsidP="006D06F9">
      <w:pPr>
        <w:rPr>
          <w:i/>
          <w:iCs/>
        </w:rPr>
      </w:pPr>
      <w:r w:rsidRPr="00685707">
        <w:rPr>
          <w:i/>
          <w:iCs/>
        </w:rPr>
        <w:t xml:space="preserve">Pouze pro ilustraci. Zdroj: </w:t>
      </w:r>
      <w:proofErr w:type="spellStart"/>
      <w:r w:rsidRPr="00685707">
        <w:rPr>
          <w:i/>
          <w:iCs/>
        </w:rPr>
        <w:t>Fidelity</w:t>
      </w:r>
      <w:proofErr w:type="spellEnd"/>
      <w:r w:rsidRPr="00685707">
        <w:rPr>
          <w:i/>
          <w:iCs/>
        </w:rPr>
        <w:t xml:space="preserve"> International, </w:t>
      </w:r>
      <w:proofErr w:type="spellStart"/>
      <w:r w:rsidRPr="00685707">
        <w:rPr>
          <w:i/>
          <w:iCs/>
        </w:rPr>
        <w:t>Opinium</w:t>
      </w:r>
      <w:proofErr w:type="spellEnd"/>
      <w:r w:rsidRPr="00685707">
        <w:rPr>
          <w:i/>
          <w:iCs/>
        </w:rPr>
        <w:t>, červen 2025.</w:t>
      </w:r>
    </w:p>
    <w:p w14:paraId="600A8C94" w14:textId="432084FF" w:rsidR="006D06F9" w:rsidRDefault="006D06F9" w:rsidP="002772D7">
      <w:pPr>
        <w:rPr>
          <w:b/>
          <w:bCs/>
        </w:rPr>
      </w:pPr>
      <w:r>
        <w:rPr>
          <w:b/>
          <w:bCs/>
        </w:rPr>
        <w:t>Příležitosti uprostřed turbulencí</w:t>
      </w:r>
    </w:p>
    <w:p w14:paraId="22EF80F1" w14:textId="77777777" w:rsidR="006D06F9" w:rsidRDefault="006D06F9" w:rsidP="006D06F9">
      <w:r>
        <w:t>Zvýšená nejistota na trhu je sice nepříjemná, protože může vést k nečekané volatilitě, ale je neodmyslitelnou součástí investování. Uvědomění si toho a použití nástrojů k zvládání volatility může investorům pomoci reagovat konstruktivně a s přehledem. Zejména těm, kteří mají dlouhodobý horizont, mohou následující tři zásady pomoci udržet si soustředění uprostřed turbulencí.</w:t>
      </w:r>
    </w:p>
    <w:p w14:paraId="59327271" w14:textId="77777777" w:rsidR="006D06F9" w:rsidRDefault="006D06F9" w:rsidP="006D06F9">
      <w:r w:rsidRPr="006D06F9">
        <w:rPr>
          <w:b/>
          <w:bCs/>
        </w:rPr>
        <w:t>Zaprvé, zůstaňte investorem.</w:t>
      </w:r>
      <w:r>
        <w:t xml:space="preserve"> Načasování trhu často není optimální. Ponořování se do trhu a vystupování z něj může vést ke zvýšeným nákladům souvisejících s obchody a ušlým výnosům během oživení. Poklesy totiž mohou vést k novým příležitostem. Navíc v obdobích zvýšené inflace nebo dlouhodobě nízkých výnosů mohou portfolia příliš orientovaná na defenzivní aktiva selhat v zachování kupní síly nebo generování potřebných příjmů.</w:t>
      </w:r>
    </w:p>
    <w:p w14:paraId="7F5D5188" w14:textId="77777777" w:rsidR="006D06F9" w:rsidRDefault="006D06F9" w:rsidP="006D06F9">
      <w:r>
        <w:lastRenderedPageBreak/>
        <w:t>Evropská centrální banka v červnu rozhodla o snížení úrokových sazeb o 0,25procentního bodu na 2 %. Během zhruba jednoho roku tak ECB snížila svou klíčovou depozitní sazbu ze 4 % na polovinu, což byl jeden z nejrychlejších obratů od zpřísňování k uvolňování mezi centrálními bankami. Pokud ECB provede do konce roku ještě jedno nebo dvě snížení, tak jak se očekává, posílí to rostoucí atraktivitu rizikovějších aktiv v Evropě.</w:t>
      </w:r>
    </w:p>
    <w:p w14:paraId="3A0DD19B" w14:textId="13DB8C61" w:rsidR="006D06F9" w:rsidRDefault="006D06F9" w:rsidP="006D06F9">
      <w:r>
        <w:t>Pro investory to má významné důsledky. Zejména na dluhopisových trzích se klesající úrokové sazby promítají do růstu cen, zejména u nástrojů s delší dobou splatnosti. Investoři jsou motivováni k tomu, aby se posunuli dále po rizikové křivce směrem ke strategiím s vyšším výnosem.</w:t>
      </w:r>
    </w:p>
    <w:p w14:paraId="3F2F033F" w14:textId="0D898DDC" w:rsidR="006D06F9" w:rsidRDefault="006D06F9" w:rsidP="006D06F9">
      <w:r w:rsidRPr="006D06F9">
        <w:rPr>
          <w:b/>
          <w:bCs/>
        </w:rPr>
        <w:t>Za druhé</w:t>
      </w:r>
      <w:r>
        <w:t>, diverzifikujte. Na volatilních trzích, kde se ceny aktiv mohou pohybovat nevyzpytatelně a korelace se mohou měnit bez varování, funguje diverzifikace jako způsob rozložení rizika a zároveň jako stabilizátor portfolia.</w:t>
      </w:r>
    </w:p>
    <w:p w14:paraId="099C5CDC" w14:textId="330A4194" w:rsidR="006D06F9" w:rsidRPr="00DD430B" w:rsidRDefault="006D06F9" w:rsidP="006D06F9">
      <w:r>
        <w:t>Mezi investory z Evropy, kteří se účastnili průzkumu, je jedním z nejpozoruhodnějších trendů přetrvávající tendence k domácímu investování (viz obrázek 7). To může odrážet pohodlí, které přináší známý terén, vnímání bezpečnosti a další faktory včetně potenciálních daňových výhod. V závislosti na svých investičních cílech by investoři měli také zvážit možnost přílišnou koncentraci na domácí trhy, což omezuje potenciál diverzifikace a přístup k výnosnějším příležitostem v jiných regionech nebo třídách aktiv.</w:t>
      </w:r>
    </w:p>
    <w:p w14:paraId="0843FE8F" w14:textId="47B18D4B" w:rsidR="006D06F9" w:rsidRDefault="006D06F9" w:rsidP="006D06F9">
      <w:pPr>
        <w:rPr>
          <w:b/>
          <w:bCs/>
        </w:rPr>
      </w:pPr>
      <w:r w:rsidRPr="006D06F9">
        <w:rPr>
          <w:i/>
          <w:iCs/>
          <w:noProof/>
        </w:rPr>
        <w:drawing>
          <wp:anchor distT="0" distB="0" distL="114300" distR="114300" simplePos="0" relativeHeight="251664384" behindDoc="0" locked="0" layoutInCell="1" allowOverlap="1" wp14:anchorId="2AF66AB3" wp14:editId="5B12E687">
            <wp:simplePos x="0" y="0"/>
            <wp:positionH relativeFrom="column">
              <wp:posOffset>4445</wp:posOffset>
            </wp:positionH>
            <wp:positionV relativeFrom="paragraph">
              <wp:posOffset>436245</wp:posOffset>
            </wp:positionV>
            <wp:extent cx="5759450" cy="2337435"/>
            <wp:effectExtent l="0" t="0" r="0" b="5715"/>
            <wp:wrapTopAndBottom/>
            <wp:docPr id="702194808"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2194808" name=""/>
                    <pic:cNvPicPr/>
                  </pic:nvPicPr>
                  <pic:blipFill>
                    <a:blip r:embed="rId17">
                      <a:extLst>
                        <a:ext uri="{28A0092B-C50C-407E-A947-70E740481C1C}">
                          <a14:useLocalDpi xmlns:a14="http://schemas.microsoft.com/office/drawing/2010/main" val="0"/>
                        </a:ext>
                      </a:extLst>
                    </a:blip>
                    <a:stretch>
                      <a:fillRect/>
                    </a:stretch>
                  </pic:blipFill>
                  <pic:spPr>
                    <a:xfrm>
                      <a:off x="0" y="0"/>
                      <a:ext cx="5759450" cy="2337435"/>
                    </a:xfrm>
                    <a:prstGeom prst="rect">
                      <a:avLst/>
                    </a:prstGeom>
                  </pic:spPr>
                </pic:pic>
              </a:graphicData>
            </a:graphic>
          </wp:anchor>
        </w:drawing>
      </w:r>
      <w:r>
        <w:rPr>
          <w:b/>
          <w:bCs/>
        </w:rPr>
        <w:t xml:space="preserve">Graf 7: </w:t>
      </w:r>
      <w:r w:rsidRPr="006D06F9">
        <w:rPr>
          <w:b/>
          <w:bCs/>
        </w:rPr>
        <w:t xml:space="preserve">Do kterých trhů v současné době investujete? </w:t>
      </w:r>
    </w:p>
    <w:p w14:paraId="08FF891A" w14:textId="609177E6" w:rsidR="006D06F9" w:rsidRPr="00685707" w:rsidRDefault="006D06F9" w:rsidP="006D06F9">
      <w:pPr>
        <w:rPr>
          <w:i/>
          <w:iCs/>
        </w:rPr>
      </w:pPr>
      <w:r w:rsidRPr="00685707">
        <w:rPr>
          <w:i/>
          <w:iCs/>
        </w:rPr>
        <w:t xml:space="preserve">Pouze pro ilustraci. Zdroj: </w:t>
      </w:r>
      <w:proofErr w:type="spellStart"/>
      <w:r w:rsidRPr="00685707">
        <w:rPr>
          <w:i/>
          <w:iCs/>
        </w:rPr>
        <w:t>Fidelity</w:t>
      </w:r>
      <w:proofErr w:type="spellEnd"/>
      <w:r w:rsidRPr="00685707">
        <w:rPr>
          <w:i/>
          <w:iCs/>
        </w:rPr>
        <w:t xml:space="preserve"> International, </w:t>
      </w:r>
      <w:proofErr w:type="spellStart"/>
      <w:r w:rsidRPr="00685707">
        <w:rPr>
          <w:i/>
          <w:iCs/>
        </w:rPr>
        <w:t>Opinium</w:t>
      </w:r>
      <w:proofErr w:type="spellEnd"/>
      <w:r w:rsidRPr="00685707">
        <w:rPr>
          <w:i/>
          <w:iCs/>
        </w:rPr>
        <w:t>, červen 2025.</w:t>
      </w:r>
    </w:p>
    <w:p w14:paraId="4EA316A6" w14:textId="7F480064" w:rsidR="006D06F9" w:rsidRDefault="006D06F9" w:rsidP="006D06F9">
      <w:r w:rsidRPr="006D06F9">
        <w:rPr>
          <w:b/>
          <w:bCs/>
        </w:rPr>
        <w:t>Za třetí, korekce trhu mohou vytvořit atraktivní příležitosti.</w:t>
      </w:r>
      <w:r>
        <w:t xml:space="preserve"> Volatilita, která je často vnímána negativně, může být také mechanismem, který odhaluje základní rozdíly v ocenění, likviditě a názorech investorů. Tento rozptyl vytváří příležitosti a investoři s likviditou, kteří zaujmou disciplinovaný přístup, z něj mohou těžit.</w:t>
      </w:r>
    </w:p>
    <w:p w14:paraId="61A8B705" w14:textId="6ACC8936" w:rsidR="006D06F9" w:rsidRDefault="006D06F9" w:rsidP="006D06F9">
      <w:r>
        <w:t>Mezi respondenty průzkumu 39 % uvedlo, že v nadcházejícím roce vidí nejlepší příležitosti v akciích, přičemž 54 % z nich již do této třídy aktiv investuje (viz graf 8). Jak se dalo očekávat, vzhledem k zaměření investorů na domácí trhy viděli dotázaní ve stejném období jako nejlepší prostor k nákupu akcií právě své trhy (viz obrázek 9).</w:t>
      </w:r>
    </w:p>
    <w:p w14:paraId="7B12309E" w14:textId="14023203" w:rsidR="006D06F9" w:rsidRDefault="006D06F9" w:rsidP="002772D7">
      <w:pPr>
        <w:rPr>
          <w:b/>
          <w:bCs/>
        </w:rPr>
      </w:pPr>
      <w:r w:rsidRPr="006D06F9">
        <w:rPr>
          <w:b/>
          <w:bCs/>
          <w:noProof/>
        </w:rPr>
        <w:lastRenderedPageBreak/>
        <w:drawing>
          <wp:anchor distT="0" distB="0" distL="114300" distR="114300" simplePos="0" relativeHeight="251665408" behindDoc="0" locked="0" layoutInCell="1" allowOverlap="1" wp14:anchorId="2C8840FB" wp14:editId="06EB486F">
            <wp:simplePos x="0" y="0"/>
            <wp:positionH relativeFrom="column">
              <wp:posOffset>4445</wp:posOffset>
            </wp:positionH>
            <wp:positionV relativeFrom="paragraph">
              <wp:posOffset>476250</wp:posOffset>
            </wp:positionV>
            <wp:extent cx="3505504" cy="3109229"/>
            <wp:effectExtent l="0" t="0" r="0" b="0"/>
            <wp:wrapTopAndBottom/>
            <wp:docPr id="1546538734"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538734" name=""/>
                    <pic:cNvPicPr/>
                  </pic:nvPicPr>
                  <pic:blipFill>
                    <a:blip r:embed="rId18">
                      <a:extLst>
                        <a:ext uri="{28A0092B-C50C-407E-A947-70E740481C1C}">
                          <a14:useLocalDpi xmlns:a14="http://schemas.microsoft.com/office/drawing/2010/main" val="0"/>
                        </a:ext>
                      </a:extLst>
                    </a:blip>
                    <a:stretch>
                      <a:fillRect/>
                    </a:stretch>
                  </pic:blipFill>
                  <pic:spPr>
                    <a:xfrm>
                      <a:off x="0" y="0"/>
                      <a:ext cx="3505504" cy="3109229"/>
                    </a:xfrm>
                    <a:prstGeom prst="rect">
                      <a:avLst/>
                    </a:prstGeom>
                  </pic:spPr>
                </pic:pic>
              </a:graphicData>
            </a:graphic>
          </wp:anchor>
        </w:drawing>
      </w:r>
      <w:r>
        <w:rPr>
          <w:b/>
          <w:bCs/>
        </w:rPr>
        <w:t xml:space="preserve">Graf 8a: </w:t>
      </w:r>
      <w:r w:rsidRPr="006D06F9">
        <w:rPr>
          <w:b/>
          <w:bCs/>
        </w:rPr>
        <w:t>Do kterých z následujících aktiv jsou investovány vaše investiční produkty?</w:t>
      </w:r>
    </w:p>
    <w:p w14:paraId="7D91F195" w14:textId="51A57C03" w:rsidR="006D06F9" w:rsidRPr="00685707" w:rsidRDefault="006D06F9" w:rsidP="006D06F9">
      <w:pPr>
        <w:rPr>
          <w:i/>
          <w:iCs/>
        </w:rPr>
      </w:pPr>
      <w:r w:rsidRPr="00685707">
        <w:rPr>
          <w:i/>
          <w:iCs/>
        </w:rPr>
        <w:t xml:space="preserve">Pouze pro ilustraci. Zdroj: </w:t>
      </w:r>
      <w:proofErr w:type="spellStart"/>
      <w:r w:rsidRPr="00685707">
        <w:rPr>
          <w:i/>
          <w:iCs/>
        </w:rPr>
        <w:t>Fidelity</w:t>
      </w:r>
      <w:proofErr w:type="spellEnd"/>
      <w:r w:rsidRPr="00685707">
        <w:rPr>
          <w:i/>
          <w:iCs/>
        </w:rPr>
        <w:t xml:space="preserve"> International, </w:t>
      </w:r>
      <w:proofErr w:type="spellStart"/>
      <w:r w:rsidRPr="00685707">
        <w:rPr>
          <w:i/>
          <w:iCs/>
        </w:rPr>
        <w:t>Opinium</w:t>
      </w:r>
      <w:proofErr w:type="spellEnd"/>
      <w:r w:rsidRPr="00685707">
        <w:rPr>
          <w:i/>
          <w:iCs/>
        </w:rPr>
        <w:t>, červen 2025.</w:t>
      </w:r>
    </w:p>
    <w:p w14:paraId="763EFD3A" w14:textId="49088E4B" w:rsidR="006D06F9" w:rsidRDefault="006D06F9" w:rsidP="002772D7">
      <w:pPr>
        <w:rPr>
          <w:b/>
          <w:bCs/>
        </w:rPr>
      </w:pPr>
      <w:r w:rsidRPr="006D06F9">
        <w:rPr>
          <w:noProof/>
        </w:rPr>
        <w:drawing>
          <wp:anchor distT="0" distB="0" distL="114300" distR="114300" simplePos="0" relativeHeight="251666432" behindDoc="0" locked="0" layoutInCell="1" allowOverlap="1" wp14:anchorId="117019A0" wp14:editId="7922FDC2">
            <wp:simplePos x="0" y="0"/>
            <wp:positionH relativeFrom="column">
              <wp:posOffset>4445</wp:posOffset>
            </wp:positionH>
            <wp:positionV relativeFrom="paragraph">
              <wp:posOffset>394335</wp:posOffset>
            </wp:positionV>
            <wp:extent cx="3558848" cy="3017782"/>
            <wp:effectExtent l="0" t="0" r="3810" b="0"/>
            <wp:wrapTopAndBottom/>
            <wp:docPr id="1760332407"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0332407" name=""/>
                    <pic:cNvPicPr/>
                  </pic:nvPicPr>
                  <pic:blipFill>
                    <a:blip r:embed="rId19">
                      <a:extLst>
                        <a:ext uri="{28A0092B-C50C-407E-A947-70E740481C1C}">
                          <a14:useLocalDpi xmlns:a14="http://schemas.microsoft.com/office/drawing/2010/main" val="0"/>
                        </a:ext>
                      </a:extLst>
                    </a:blip>
                    <a:stretch>
                      <a:fillRect/>
                    </a:stretch>
                  </pic:blipFill>
                  <pic:spPr>
                    <a:xfrm>
                      <a:off x="0" y="0"/>
                      <a:ext cx="3558848" cy="3017782"/>
                    </a:xfrm>
                    <a:prstGeom prst="rect">
                      <a:avLst/>
                    </a:prstGeom>
                  </pic:spPr>
                </pic:pic>
              </a:graphicData>
            </a:graphic>
          </wp:anchor>
        </w:drawing>
      </w:r>
      <w:r>
        <w:rPr>
          <w:b/>
          <w:bCs/>
        </w:rPr>
        <w:t xml:space="preserve">Graf 8b: </w:t>
      </w:r>
      <w:r w:rsidRPr="006D06F9">
        <w:rPr>
          <w:b/>
          <w:bCs/>
        </w:rPr>
        <w:t>Kde vidíte příležitosti k nákupu v příštích 12 měsících?</w:t>
      </w:r>
    </w:p>
    <w:p w14:paraId="460E486D" w14:textId="77777777" w:rsidR="006D06F9" w:rsidRPr="00685707" w:rsidRDefault="006D06F9" w:rsidP="006D06F9">
      <w:pPr>
        <w:rPr>
          <w:i/>
          <w:iCs/>
        </w:rPr>
      </w:pPr>
      <w:r w:rsidRPr="00685707">
        <w:rPr>
          <w:i/>
          <w:iCs/>
        </w:rPr>
        <w:t xml:space="preserve">Pouze pro ilustraci. Zdroj: </w:t>
      </w:r>
      <w:proofErr w:type="spellStart"/>
      <w:r w:rsidRPr="00685707">
        <w:rPr>
          <w:i/>
          <w:iCs/>
        </w:rPr>
        <w:t>Fidelity</w:t>
      </w:r>
      <w:proofErr w:type="spellEnd"/>
      <w:r w:rsidRPr="00685707">
        <w:rPr>
          <w:i/>
          <w:iCs/>
        </w:rPr>
        <w:t xml:space="preserve"> International, </w:t>
      </w:r>
      <w:proofErr w:type="spellStart"/>
      <w:r w:rsidRPr="00685707">
        <w:rPr>
          <w:i/>
          <w:iCs/>
        </w:rPr>
        <w:t>Opinium</w:t>
      </w:r>
      <w:proofErr w:type="spellEnd"/>
      <w:r w:rsidRPr="00685707">
        <w:rPr>
          <w:i/>
          <w:iCs/>
        </w:rPr>
        <w:t>, červen 2025.</w:t>
      </w:r>
    </w:p>
    <w:p w14:paraId="10633A98" w14:textId="77777777" w:rsidR="006D06F9" w:rsidRDefault="006D06F9" w:rsidP="002772D7"/>
    <w:p w14:paraId="1260BCAE" w14:textId="77777777" w:rsidR="006D06F9" w:rsidRDefault="006D06F9" w:rsidP="002772D7">
      <w:pPr>
        <w:rPr>
          <w:b/>
          <w:bCs/>
        </w:rPr>
      </w:pPr>
    </w:p>
    <w:p w14:paraId="78EC4152" w14:textId="2FAC4838" w:rsidR="006D06F9" w:rsidRDefault="00AF76C6" w:rsidP="002772D7">
      <w:pPr>
        <w:rPr>
          <w:b/>
          <w:bCs/>
        </w:rPr>
      </w:pPr>
      <w:r w:rsidRPr="00AF76C6">
        <w:rPr>
          <w:noProof/>
        </w:rPr>
        <w:lastRenderedPageBreak/>
        <w:drawing>
          <wp:anchor distT="0" distB="0" distL="114300" distR="114300" simplePos="0" relativeHeight="251667456" behindDoc="0" locked="0" layoutInCell="1" allowOverlap="1" wp14:anchorId="2B6168F7" wp14:editId="3C2EA897">
            <wp:simplePos x="0" y="0"/>
            <wp:positionH relativeFrom="column">
              <wp:posOffset>4445</wp:posOffset>
            </wp:positionH>
            <wp:positionV relativeFrom="paragraph">
              <wp:posOffset>295275</wp:posOffset>
            </wp:positionV>
            <wp:extent cx="5759450" cy="2228850"/>
            <wp:effectExtent l="0" t="0" r="0" b="0"/>
            <wp:wrapTopAndBottom/>
            <wp:docPr id="1500121577"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121577" name=""/>
                    <pic:cNvPicPr/>
                  </pic:nvPicPr>
                  <pic:blipFill>
                    <a:blip r:embed="rId20">
                      <a:extLst>
                        <a:ext uri="{28A0092B-C50C-407E-A947-70E740481C1C}">
                          <a14:useLocalDpi xmlns:a14="http://schemas.microsoft.com/office/drawing/2010/main" val="0"/>
                        </a:ext>
                      </a:extLst>
                    </a:blip>
                    <a:stretch>
                      <a:fillRect/>
                    </a:stretch>
                  </pic:blipFill>
                  <pic:spPr>
                    <a:xfrm>
                      <a:off x="0" y="0"/>
                      <a:ext cx="5759450" cy="2228850"/>
                    </a:xfrm>
                    <a:prstGeom prst="rect">
                      <a:avLst/>
                    </a:prstGeom>
                  </pic:spPr>
                </pic:pic>
              </a:graphicData>
            </a:graphic>
          </wp:anchor>
        </w:drawing>
      </w:r>
      <w:r w:rsidR="006D06F9">
        <w:rPr>
          <w:b/>
          <w:bCs/>
        </w:rPr>
        <w:t xml:space="preserve">Graf 9: </w:t>
      </w:r>
      <w:r w:rsidRPr="00AF76C6">
        <w:rPr>
          <w:b/>
          <w:bCs/>
        </w:rPr>
        <w:t>Které trhy podle vás představují nákupní příležitosti pro příští rok?</w:t>
      </w:r>
    </w:p>
    <w:p w14:paraId="380CECCF" w14:textId="77777777" w:rsidR="00AF76C6" w:rsidRPr="00685707" w:rsidRDefault="00AF76C6" w:rsidP="00AF76C6">
      <w:pPr>
        <w:rPr>
          <w:i/>
          <w:iCs/>
        </w:rPr>
      </w:pPr>
      <w:r w:rsidRPr="00685707">
        <w:rPr>
          <w:i/>
          <w:iCs/>
        </w:rPr>
        <w:t xml:space="preserve">Pouze pro ilustraci. Zdroj: </w:t>
      </w:r>
      <w:proofErr w:type="spellStart"/>
      <w:r w:rsidRPr="00685707">
        <w:rPr>
          <w:i/>
          <w:iCs/>
        </w:rPr>
        <w:t>Fidelity</w:t>
      </w:r>
      <w:proofErr w:type="spellEnd"/>
      <w:r w:rsidRPr="00685707">
        <w:rPr>
          <w:i/>
          <w:iCs/>
        </w:rPr>
        <w:t xml:space="preserve"> International, </w:t>
      </w:r>
      <w:proofErr w:type="spellStart"/>
      <w:r w:rsidRPr="00685707">
        <w:rPr>
          <w:i/>
          <w:iCs/>
        </w:rPr>
        <w:t>Opinium</w:t>
      </w:r>
      <w:proofErr w:type="spellEnd"/>
      <w:r w:rsidRPr="00685707">
        <w:rPr>
          <w:i/>
          <w:iCs/>
        </w:rPr>
        <w:t>, červen 2025.</w:t>
      </w:r>
    </w:p>
    <w:p w14:paraId="1CC1A895" w14:textId="39961D6E" w:rsidR="00AF76C6" w:rsidRPr="00424771" w:rsidRDefault="00AF76C6" w:rsidP="00AF76C6">
      <w:pPr>
        <w:pStyle w:val="F2-zkladn"/>
        <w:rPr>
          <w:b/>
          <w:bCs/>
        </w:rPr>
      </w:pPr>
      <w:r>
        <w:rPr>
          <w:b/>
          <w:bCs/>
        </w:rPr>
        <w:t>Orientace na nestabilních trzích</w:t>
      </w:r>
    </w:p>
    <w:p w14:paraId="27D8657B" w14:textId="77777777" w:rsidR="00AF76C6" w:rsidRPr="00DD430B" w:rsidRDefault="00AF76C6" w:rsidP="00AF76C6">
      <w:r>
        <w:t>Vzhledem k tomu, že globální trhy kolísají mezi optimismem a pesimismem, náš průzkum odhaluje rostoucí napětí, kterému investoři čelí při zvládání zvýšené nejistoty na kapitálových trzích.</w:t>
      </w:r>
    </w:p>
    <w:p w14:paraId="33B9DCFA" w14:textId="77777777" w:rsidR="00AF76C6" w:rsidRDefault="00AF76C6" w:rsidP="00AF76C6">
      <w:r>
        <w:t>Více respondentů se cítí optimisticky, pokud jde o očekávání situace na trhu a mají důvěru v dosažení dlouhodobých cílů. Mnozí z nich však pravděpodobně budou v příštím roce investovat méně, což zdůvodňují například dopadem geopolitiky. I mezi těmi, kteří vidí příležitosti a chtějí ve stejném období investovat více, je pravděpodobné, že budou přistupovat k investování opatrně a budou se držet blíž k domovu.</w:t>
      </w:r>
    </w:p>
    <w:p w14:paraId="7C5F381F" w14:textId="77777777" w:rsidR="00AF76C6" w:rsidRDefault="00AF76C6" w:rsidP="00AF76C6">
      <w:r>
        <w:t>Orientace v investičním prostředí, které prochází proměnami, vyžaduje jasnější pochopení charakteru rizika a výnosu portfolia. Investoři hůř hledají kompromisy – například mezi růstem kapitálu a jeho uchováním. Proto je nezbytné dodržovat základní zásady, jako je udržení investice, diverzifikace portfolia a řízení nových příležitostí, aby i v podmínkách zvýšené nejistoty splnili své požadované výnosové cíle.</w:t>
      </w:r>
    </w:p>
    <w:p w14:paraId="2DA84515" w14:textId="77777777" w:rsidR="00E01FF7" w:rsidRDefault="00E01FF7" w:rsidP="00E01FF7">
      <w:pPr>
        <w:rPr>
          <w:b/>
          <w:bCs/>
        </w:rPr>
      </w:pPr>
    </w:p>
    <w:p w14:paraId="79C0EF45" w14:textId="77777777" w:rsidR="00B14448" w:rsidRDefault="006F508D" w:rsidP="002027ED">
      <w:pPr>
        <w:spacing w:before="0" w:line="240" w:lineRule="atLeast"/>
        <w:rPr>
          <w:b/>
        </w:rPr>
      </w:pPr>
      <w:r w:rsidRPr="00455A3C">
        <w:rPr>
          <w:b/>
        </w:rPr>
        <w:t>Pro více informací kontaktujte:</w:t>
      </w:r>
    </w:p>
    <w:p w14:paraId="57E4691D" w14:textId="79A81523" w:rsidR="00725052" w:rsidRDefault="00725052" w:rsidP="002027ED">
      <w:pPr>
        <w:spacing w:before="0" w:line="240" w:lineRule="atLeast"/>
        <w:rPr>
          <w:b/>
        </w:rPr>
      </w:pPr>
      <w:r>
        <w:rPr>
          <w:b/>
        </w:rPr>
        <w:t>Eliška Krohová</w:t>
      </w:r>
    </w:p>
    <w:p w14:paraId="70A16562" w14:textId="14B99F34" w:rsidR="00725052" w:rsidRPr="00455A3C" w:rsidRDefault="00725052" w:rsidP="002027ED">
      <w:pPr>
        <w:spacing w:before="0" w:line="240" w:lineRule="atLeast"/>
        <w:rPr>
          <w:b/>
          <w:bCs/>
        </w:rPr>
      </w:pPr>
      <w:r w:rsidRPr="00455A3C">
        <w:rPr>
          <w:b/>
          <w:bCs/>
        </w:rPr>
        <w:t>Crest Communications, a.s.</w:t>
      </w:r>
    </w:p>
    <w:p w14:paraId="7ABB575C" w14:textId="41FADA76" w:rsidR="00725052" w:rsidRPr="00455A3C" w:rsidRDefault="00725052" w:rsidP="002027ED">
      <w:pPr>
        <w:spacing w:before="0" w:line="240" w:lineRule="atLeast"/>
      </w:pPr>
    </w:p>
    <w:p w14:paraId="001360E2" w14:textId="430BBD89" w:rsidR="00725052" w:rsidRPr="00455A3C" w:rsidRDefault="00725052" w:rsidP="002027ED">
      <w:pPr>
        <w:spacing w:before="0" w:line="240" w:lineRule="atLeast"/>
      </w:pPr>
      <w:r w:rsidRPr="00455A3C">
        <w:t>Ostrovní 126/30</w:t>
      </w:r>
    </w:p>
    <w:p w14:paraId="02786658" w14:textId="0E6E6510" w:rsidR="00725052" w:rsidRPr="00455A3C" w:rsidRDefault="00725052" w:rsidP="002027ED">
      <w:pPr>
        <w:spacing w:before="0" w:line="240" w:lineRule="atLeast"/>
      </w:pPr>
      <w:r w:rsidRPr="00455A3C">
        <w:t>110 00 Praha 1</w:t>
      </w:r>
    </w:p>
    <w:p w14:paraId="5FFADFD6" w14:textId="77777777" w:rsidR="00725052" w:rsidRPr="00455A3C" w:rsidRDefault="00725052" w:rsidP="002027ED">
      <w:pPr>
        <w:spacing w:before="0" w:line="240" w:lineRule="atLeast"/>
      </w:pPr>
      <w:proofErr w:type="spellStart"/>
      <w:r>
        <w:t>gsm</w:t>
      </w:r>
      <w:proofErr w:type="spellEnd"/>
      <w:r>
        <w:t>: + 420 720 406 659</w:t>
      </w:r>
    </w:p>
    <w:p w14:paraId="366A0022" w14:textId="77777777" w:rsidR="000E2910" w:rsidRDefault="00725052" w:rsidP="002027ED">
      <w:pPr>
        <w:spacing w:before="0" w:line="240" w:lineRule="atLeast"/>
        <w:rPr>
          <w:rStyle w:val="Hypertextovodkaz"/>
        </w:rPr>
      </w:pPr>
      <w:r w:rsidRPr="00455A3C">
        <w:rPr>
          <w:color w:val="000000"/>
        </w:rPr>
        <w:t xml:space="preserve">e-mail: </w:t>
      </w:r>
      <w:hyperlink r:id="rId21" w:history="1">
        <w:r w:rsidRPr="00E23FD4">
          <w:rPr>
            <w:rStyle w:val="Hypertextovodkaz"/>
          </w:rPr>
          <w:t>eliska.krohova@crestcom.cz</w:t>
        </w:r>
      </w:hyperlink>
    </w:p>
    <w:p w14:paraId="1B93F57D" w14:textId="77777777" w:rsidR="005A5AB1" w:rsidRPr="005A5AB1" w:rsidRDefault="005A5AB1" w:rsidP="002027ED">
      <w:pPr>
        <w:pStyle w:val="F2-zkladn"/>
      </w:pPr>
    </w:p>
    <w:p w14:paraId="163D8DC9" w14:textId="77777777" w:rsidR="00D404D5" w:rsidRPr="00D404D5" w:rsidRDefault="00D404D5" w:rsidP="002027ED">
      <w:pPr>
        <w:shd w:val="clear" w:color="auto" w:fill="FFFFFF"/>
        <w:spacing w:before="0" w:line="360" w:lineRule="atLeast"/>
        <w:rPr>
          <w:b/>
          <w:bCs/>
        </w:rPr>
      </w:pPr>
      <w:r w:rsidRPr="00D404D5">
        <w:rPr>
          <w:b/>
          <w:bCs/>
        </w:rPr>
        <w:t>Informace pro editory:</w:t>
      </w:r>
    </w:p>
    <w:p w14:paraId="70C8077A" w14:textId="5B30B1F6" w:rsidR="006E78BA" w:rsidRPr="00AF76C6" w:rsidRDefault="00D404D5" w:rsidP="00AF76C6">
      <w:pPr>
        <w:shd w:val="clear" w:color="auto" w:fill="FFFFFF"/>
        <w:spacing w:before="0" w:line="360" w:lineRule="atLeast"/>
        <w:rPr>
          <w:color w:val="000000"/>
          <w:lang w:eastAsia="en-US"/>
        </w:rPr>
      </w:pPr>
      <w:proofErr w:type="spellStart"/>
      <w:r w:rsidRPr="00D404D5">
        <w:rPr>
          <w:b/>
          <w:bCs/>
        </w:rPr>
        <w:t>Fidelity</w:t>
      </w:r>
      <w:proofErr w:type="spellEnd"/>
      <w:r w:rsidRPr="00D404D5">
        <w:rPr>
          <w:b/>
          <w:bCs/>
        </w:rPr>
        <w:t xml:space="preserve"> International </w:t>
      </w:r>
      <w:r w:rsidRPr="00D404D5">
        <w:rPr>
          <w:color w:val="000000"/>
          <w:lang w:eastAsia="en-US"/>
        </w:rPr>
        <w:t xml:space="preserve">byla založena v roce 1969 a poskytuje investiční služby a produkty soukromým a institucionálním investorům. Od ostatních globálních investičních společností se liší zejména formou vlastnictví. Jedná o čistě privátní, soukromou společnost vlastněnou přímo členy zakládající rodiny </w:t>
      </w:r>
      <w:r w:rsidRPr="00D404D5">
        <w:rPr>
          <w:color w:val="000000"/>
          <w:lang w:eastAsia="en-US"/>
        </w:rPr>
        <w:lastRenderedPageBreak/>
        <w:t>a managementem firmy. Společnost klade veliký důraz na provádění podrobných analýz, na jejichž základě pak identifikují pro klienty nejvýhodnější investiční příležitosti. Její speciální týmy investičních analytiků a odborníků působí ve všech hlavních finančních centrech světa – v Londýně, Frankfurtu, Paříži, Hongkongu, Tokiu, Singapuru, Soulu, Dillí, Bombaji a v Sydney. V současné době administruje aktiva ve výši 87 mld. USD (</w:t>
      </w:r>
      <w:proofErr w:type="spellStart"/>
      <w:r w:rsidRPr="00D404D5">
        <w:rPr>
          <w:color w:val="000000"/>
          <w:lang w:eastAsia="en-US"/>
        </w:rPr>
        <w:t>assets</w:t>
      </w:r>
      <w:proofErr w:type="spellEnd"/>
      <w:r w:rsidRPr="00D404D5">
        <w:rPr>
          <w:color w:val="000000"/>
          <w:lang w:eastAsia="en-US"/>
        </w:rPr>
        <w:t xml:space="preserve"> </w:t>
      </w:r>
      <w:proofErr w:type="spellStart"/>
      <w:r w:rsidRPr="00D404D5">
        <w:rPr>
          <w:color w:val="000000"/>
          <w:lang w:eastAsia="en-US"/>
        </w:rPr>
        <w:t>under</w:t>
      </w:r>
      <w:proofErr w:type="spellEnd"/>
      <w:r w:rsidRPr="00D404D5">
        <w:rPr>
          <w:color w:val="000000"/>
          <w:lang w:eastAsia="en-US"/>
        </w:rPr>
        <w:t xml:space="preserve"> </w:t>
      </w:r>
      <w:proofErr w:type="spellStart"/>
      <w:r w:rsidRPr="00D404D5">
        <w:rPr>
          <w:color w:val="000000"/>
          <w:lang w:eastAsia="en-US"/>
        </w:rPr>
        <w:t>administration</w:t>
      </w:r>
      <w:proofErr w:type="spellEnd"/>
      <w:r w:rsidRPr="00D404D5">
        <w:rPr>
          <w:color w:val="000000"/>
          <w:lang w:eastAsia="en-US"/>
        </w:rPr>
        <w:t xml:space="preserve">) a globálně pro klienty investovala 290 mld. USD ve 25 zemích napříč Evropou, Asií, Tichomořím, středním Východem a jižní Amerikou. V České republice </w:t>
      </w:r>
      <w:proofErr w:type="spellStart"/>
      <w:r w:rsidRPr="00D404D5">
        <w:rPr>
          <w:color w:val="000000"/>
          <w:lang w:eastAsia="en-US"/>
        </w:rPr>
        <w:t>Fidelity</w:t>
      </w:r>
      <w:proofErr w:type="spellEnd"/>
      <w:r w:rsidRPr="00D404D5">
        <w:rPr>
          <w:color w:val="000000"/>
          <w:lang w:eastAsia="en-US"/>
        </w:rPr>
        <w:t xml:space="preserve"> působí od roku 2012 a mezi její klienty patří celá řada významných institucionálních i privátních klientů, všechny významné banky, pojišťovny, finanční společnosti a nezávislí finanční poradci, kteří koncovým investorům zprostředkovávají investiční fondy této globální investiční společnosti.</w:t>
      </w:r>
    </w:p>
    <w:p w14:paraId="44D3C3F0" w14:textId="77777777" w:rsidR="00424771" w:rsidRPr="00424771" w:rsidRDefault="00424771" w:rsidP="002027ED">
      <w:pPr>
        <w:pStyle w:val="F2-zkladn"/>
        <w:rPr>
          <w:b/>
          <w:bCs/>
        </w:rPr>
      </w:pPr>
      <w:r w:rsidRPr="00424771">
        <w:rPr>
          <w:b/>
          <w:bCs/>
        </w:rPr>
        <w:t>Důležité upozornění</w:t>
      </w:r>
    </w:p>
    <w:p w14:paraId="0B10A854" w14:textId="77777777" w:rsidR="00424771" w:rsidRDefault="00424771" w:rsidP="002027ED">
      <w:pPr>
        <w:pStyle w:val="F2-zkladn"/>
      </w:pPr>
      <w:r>
        <w:t>Toto je propagační materiál. Tento dokument nesmí být bez předchozího souhlasu rozmnožován nebo rozšiřován.</w:t>
      </w:r>
    </w:p>
    <w:p w14:paraId="191665B3" w14:textId="77777777" w:rsidR="00424771" w:rsidRDefault="00424771" w:rsidP="002027ED">
      <w:pPr>
        <w:pStyle w:val="F2-zkladn"/>
      </w:pPr>
      <w:proofErr w:type="spellStart"/>
      <w:r>
        <w:t>Fidelity</w:t>
      </w:r>
      <w:proofErr w:type="spellEnd"/>
      <w:r>
        <w:t xml:space="preserve"> International poskytuje informace pouze o svých produktech a neposkytuje investiční poradenství na základě individuálních potřeb, jinak než konkrétně řádně stanovené oprávněnou společností při formální komunikaci s klientem.</w:t>
      </w:r>
    </w:p>
    <w:p w14:paraId="0B484CF0" w14:textId="77777777" w:rsidR="00424771" w:rsidRDefault="00424771" w:rsidP="002027ED">
      <w:pPr>
        <w:pStyle w:val="F2-zkladn"/>
      </w:pPr>
      <w:r>
        <w:t xml:space="preserve">Jako </w:t>
      </w:r>
      <w:proofErr w:type="spellStart"/>
      <w:r>
        <w:t>Fidelity</w:t>
      </w:r>
      <w:proofErr w:type="spellEnd"/>
      <w:r>
        <w:t xml:space="preserve"> International je označována skupina společností, které tvoří globální organizaci správy investic poskytující informace o produktech a službách v určených jurisdikcích mimo Severní Ameriku. Toto písemné sdělení není směřováno k osobám se sídlem ve Spojených státech a takové osoby nesmí podle něj jednat. Je určeno pouze osobám bytem v takové v soudní příslušnosti, kde jsou příslušné fondy povoleny k distribuci nebo tam, kde není takové povolení vyžadováno.</w:t>
      </w:r>
    </w:p>
    <w:p w14:paraId="6FBC3C8C" w14:textId="77777777" w:rsidR="00424771" w:rsidRDefault="00424771" w:rsidP="002027ED">
      <w:pPr>
        <w:pStyle w:val="F2-zkladn"/>
      </w:pPr>
      <w:r>
        <w:t xml:space="preserve">Všechny názory představují stanoviska společnosti </w:t>
      </w:r>
      <w:proofErr w:type="spellStart"/>
      <w:r>
        <w:t>Fidelity</w:t>
      </w:r>
      <w:proofErr w:type="spellEnd"/>
      <w:r>
        <w:t xml:space="preserve">, není-li uvedeno jinak. </w:t>
      </w:r>
      <w:proofErr w:type="spellStart"/>
      <w:r>
        <w:t>Fidelity</w:t>
      </w:r>
      <w:proofErr w:type="spellEnd"/>
      <w:r>
        <w:t xml:space="preserve">, </w:t>
      </w:r>
      <w:proofErr w:type="spellStart"/>
      <w:r>
        <w:t>Fidelity</w:t>
      </w:r>
      <w:proofErr w:type="spellEnd"/>
      <w:r>
        <w:t xml:space="preserve"> International a logo </w:t>
      </w:r>
      <w:proofErr w:type="spellStart"/>
      <w:r>
        <w:t>Fidelity</w:t>
      </w:r>
      <w:proofErr w:type="spellEnd"/>
      <w:r>
        <w:t xml:space="preserve"> International a symbol měny F jsou všechno ochrannými známkami společnosti FIL Limited.</w:t>
      </w:r>
    </w:p>
    <w:p w14:paraId="236BAAE4" w14:textId="77777777" w:rsidR="00424771" w:rsidRDefault="00424771" w:rsidP="002027ED">
      <w:pPr>
        <w:pStyle w:val="F2-zkladn"/>
      </w:pPr>
      <w:r>
        <w:t xml:space="preserve">Tento dokument nepředstavuje distribuci, nabídku nebo výzvu k využití služeb investiční správy společnosti </w:t>
      </w:r>
      <w:proofErr w:type="spellStart"/>
      <w:r>
        <w:t>Fidelity</w:t>
      </w:r>
      <w:proofErr w:type="spellEnd"/>
      <w:r>
        <w:t>, ani nabídku ke koupi, prodeji nebo výzvu k nabídce ke koupi nebo prodeji jakýchkoli cenných papírů v jakékoli jurisdikci nebo zemi, kde taková distribuce nebo nabídka není povolena či by byla v rozporu s místními zákony nebo předpisy.</w:t>
      </w:r>
    </w:p>
    <w:p w14:paraId="7487B32F" w14:textId="77777777" w:rsidR="00424771" w:rsidRDefault="00424771" w:rsidP="002027ED">
      <w:pPr>
        <w:pStyle w:val="F2-zkladn"/>
      </w:pPr>
      <w:r>
        <w:t xml:space="preserve">Odkazy v tomto dokumentu na konkrétní cenné papíry nelze vykládat jako doporučení ke koupi nebo prodeji těchto cenných papírů, ale jsou uvedeny pouze pro ilustraci. Investoři by rovněž měli vzít na vědomí, že vyjádřené názory již nemusí být aktuální a společnost </w:t>
      </w:r>
      <w:proofErr w:type="spellStart"/>
      <w:r>
        <w:t>Fidelity</w:t>
      </w:r>
      <w:proofErr w:type="spellEnd"/>
      <w:r>
        <w:t xml:space="preserve"> již mohla jednat. Průzkumy a analýzy použité v této dokumentaci shromažďuje společnost </w:t>
      </w:r>
      <w:proofErr w:type="spellStart"/>
      <w:r>
        <w:t>Fidelity</w:t>
      </w:r>
      <w:proofErr w:type="spellEnd"/>
      <w:r>
        <w:t xml:space="preserve"> pro své potřeby správce investic a je možné, že podle nich již bylo postupováno pro její vlastní účely. Tento materiál byl vytvořen společností </w:t>
      </w:r>
      <w:proofErr w:type="spellStart"/>
      <w:r>
        <w:t>Fidelity</w:t>
      </w:r>
      <w:proofErr w:type="spellEnd"/>
      <w:r>
        <w:t xml:space="preserve"> International.</w:t>
      </w:r>
    </w:p>
    <w:p w14:paraId="14F2016C" w14:textId="77777777" w:rsidR="00424771" w:rsidRDefault="00424771" w:rsidP="002027ED">
      <w:pPr>
        <w:pStyle w:val="F2-zkladn"/>
      </w:pPr>
      <w:r>
        <w:t>Minulá výkonnost není spolehlivým ukazatelem budoucích výsledků.</w:t>
      </w:r>
    </w:p>
    <w:p w14:paraId="232D3CB7" w14:textId="77777777" w:rsidR="00424771" w:rsidRDefault="00424771" w:rsidP="002027ED">
      <w:pPr>
        <w:pStyle w:val="F2-zkladn"/>
      </w:pPr>
      <w:r>
        <w:t xml:space="preserve">Tento dokument může obsahovat materiály třetích stran, které jsou dodávány společnostmi, jež nejsou spojeny s žádným subjektem </w:t>
      </w:r>
      <w:proofErr w:type="spellStart"/>
      <w:r>
        <w:t>Fidelity</w:t>
      </w:r>
      <w:proofErr w:type="spellEnd"/>
      <w:r>
        <w:t xml:space="preserve"> (obsah třetích stran). Společnost </w:t>
      </w:r>
      <w:proofErr w:type="spellStart"/>
      <w:r>
        <w:t>Fidelity</w:t>
      </w:r>
      <w:proofErr w:type="spellEnd"/>
      <w:r>
        <w:t xml:space="preserve"> se nepodílela na </w:t>
      </w:r>
      <w:r>
        <w:lastRenderedPageBreak/>
        <w:t>přípravě, přijetí ani úpravě takových materiálů třetích stran a výslovně ani implicitně takový obsah neschvaluje ani nepodporovala.</w:t>
      </w:r>
    </w:p>
    <w:p w14:paraId="197EFFF7" w14:textId="77777777" w:rsidR="00424771" w:rsidRDefault="00424771" w:rsidP="002027ED">
      <w:pPr>
        <w:pStyle w:val="F2-zkladn"/>
      </w:pPr>
      <w:r>
        <w:t xml:space="preserve">Údaje nejsou auditované. Odborníci provádějící průzkum zahrnují společníky a analytiky. Doporučujeme, abyste si před uskutečněním jakéhokoli investičního rozhodnutí opatřili podrobné informace. Investice by měly být prováděny na základě aktuálního prospektu (v angličtině a češtině) a dokumentu KIID (Klíčové informace pro investory) - dostupný v angličtině a češtině, které jsou dostupné spolu s výročními a pololetními zprávami zdarma na https://www.fidelityinternational.com nebo od našich </w:t>
      </w:r>
      <w:proofErr w:type="spellStart"/>
      <w:r>
        <w:t>distributořů</w:t>
      </w:r>
      <w:proofErr w:type="spellEnd"/>
      <w:r>
        <w:t xml:space="preserve"> a našeho evropského Centra služeb v Lucembursku, sídlící na adrese FIL (</w:t>
      </w:r>
      <w:proofErr w:type="spellStart"/>
      <w:r>
        <w:t>Luxembourg</w:t>
      </w:r>
      <w:proofErr w:type="spellEnd"/>
      <w:r>
        <w:t xml:space="preserve">) S.A. </w:t>
      </w:r>
      <w:proofErr w:type="gramStart"/>
      <w:r>
        <w:t>2a</w:t>
      </w:r>
      <w:proofErr w:type="gramEnd"/>
      <w:r>
        <w:t xml:space="preserve">, </w:t>
      </w:r>
      <w:proofErr w:type="spellStart"/>
      <w:r>
        <w:t>rue</w:t>
      </w:r>
      <w:proofErr w:type="spellEnd"/>
      <w:r>
        <w:t xml:space="preserve"> Albert </w:t>
      </w:r>
      <w:proofErr w:type="spellStart"/>
      <w:r>
        <w:t>Borschette</w:t>
      </w:r>
      <w:proofErr w:type="spellEnd"/>
      <w:r>
        <w:t xml:space="preserve"> BP 2174 L-1021 </w:t>
      </w:r>
      <w:proofErr w:type="spellStart"/>
      <w:r>
        <w:t>Luxembourg</w:t>
      </w:r>
      <w:proofErr w:type="spellEnd"/>
      <w:r>
        <w:t>.</w:t>
      </w:r>
    </w:p>
    <w:p w14:paraId="382E6526" w14:textId="77777777" w:rsidR="00424771" w:rsidRDefault="00424771" w:rsidP="002027ED">
      <w:pPr>
        <w:pStyle w:val="F2-zkladn"/>
      </w:pPr>
      <w:proofErr w:type="spellStart"/>
      <w:r>
        <w:t>Fidelity</w:t>
      </w:r>
      <w:proofErr w:type="spellEnd"/>
      <w:r>
        <w:t xml:space="preserve"> </w:t>
      </w:r>
      <w:proofErr w:type="spellStart"/>
      <w:r>
        <w:t>Funds</w:t>
      </w:r>
      <w:proofErr w:type="spellEnd"/>
      <w:r>
        <w:t xml:space="preserve"> "FF" je otevřená investiční společnost (SKIPCP) sídlící v Lucembursku, která disponuje akciemi různých tříd. Společnost FIL </w:t>
      </w:r>
      <w:proofErr w:type="spellStart"/>
      <w:r>
        <w:t>Investment</w:t>
      </w:r>
      <w:proofErr w:type="spellEnd"/>
      <w:r>
        <w:t xml:space="preserve"> Management (</w:t>
      </w:r>
      <w:proofErr w:type="spellStart"/>
      <w:r>
        <w:t>Luxembourg</w:t>
      </w:r>
      <w:proofErr w:type="spellEnd"/>
      <w:r>
        <w:t xml:space="preserve">) S.A. si vyhrazuje právo ukončit nabízení podfondu a jeho podílových jednotek na trhu v souladu s článkem 93 písm. a) směrnice 2009/65/ES a článkem 32 písm. a) směrnice 2011/61/EU. Toto ukončení bude předem oznámeno v </w:t>
      </w:r>
      <w:proofErr w:type="spellStart"/>
      <w:r>
        <w:t>Lucembursku.Obchodní</w:t>
      </w:r>
      <w:proofErr w:type="spellEnd"/>
      <w:r>
        <w:t xml:space="preserve"> známky třetích stran, autorská práva a další práva duševního vlastnictví zůstávají majetkem jejich konkrétních vlastníků.</w:t>
      </w:r>
    </w:p>
    <w:p w14:paraId="66EB220B" w14:textId="77777777" w:rsidR="00424771" w:rsidRDefault="00424771" w:rsidP="002027ED">
      <w:pPr>
        <w:pStyle w:val="F2-zkladn"/>
      </w:pPr>
      <w:r>
        <w:t>Investoři a potenciální investoři mohou získat informace o svých právech ve spojení se stížnostmi a soudními spory na tomto odkazu: https://www.fidelity.cz (v češtině).</w:t>
      </w:r>
    </w:p>
    <w:p w14:paraId="1010ED4C" w14:textId="20522AA3" w:rsidR="00D20058" w:rsidRDefault="00CA401C" w:rsidP="00154229">
      <w:pPr>
        <w:pStyle w:val="F2-zkladn"/>
      </w:pPr>
      <w:r w:rsidRPr="00CA401C">
        <w:rPr>
          <w:lang w:val="de-AT"/>
        </w:rPr>
        <w:t>MKAT13132</w:t>
      </w:r>
    </w:p>
    <w:sectPr w:rsidR="00D20058" w:rsidSect="00F50497">
      <w:headerReference w:type="default" r:id="rId22"/>
      <w:footerReference w:type="default" r:id="rId23"/>
      <w:headerReference w:type="first" r:id="rId24"/>
      <w:pgSz w:w="11906" w:h="16838" w:code="9"/>
      <w:pgMar w:top="2268" w:right="1418" w:bottom="426" w:left="1418" w:header="567" w:footer="3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299CD0" w14:textId="77777777" w:rsidR="00D153AC" w:rsidRDefault="00D153AC">
      <w:r>
        <w:separator/>
      </w:r>
    </w:p>
  </w:endnote>
  <w:endnote w:type="continuationSeparator" w:id="0">
    <w:p w14:paraId="4A06A3C2" w14:textId="77777777" w:rsidR="00D153AC" w:rsidRDefault="00D153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DFC23" w14:textId="77777777" w:rsidR="001D1343" w:rsidRPr="00585CC6" w:rsidRDefault="001D1343" w:rsidP="00585CC6">
    <w:pPr>
      <w:pStyle w:val="F-zpat"/>
      <w:jc w:val="left"/>
      <w:rPr>
        <w:b/>
        <w:bCs/>
      </w:rPr>
    </w:pPr>
    <w:r>
      <w:rPr>
        <w:b/>
        <w:bC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A9890D" w14:textId="77777777" w:rsidR="00D153AC" w:rsidRDefault="00D153AC">
      <w:r>
        <w:separator/>
      </w:r>
    </w:p>
  </w:footnote>
  <w:footnote w:type="continuationSeparator" w:id="0">
    <w:p w14:paraId="486DA314" w14:textId="77777777" w:rsidR="00D153AC" w:rsidRDefault="00D153AC">
      <w:r>
        <w:continuationSeparator/>
      </w:r>
    </w:p>
  </w:footnote>
  <w:footnote w:type="continuationNotice" w:id="1">
    <w:p w14:paraId="352A1C5B" w14:textId="77777777" w:rsidR="00D153AC" w:rsidRDefault="00D153A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E985D" w14:textId="77777777" w:rsidR="001D1343" w:rsidRDefault="001D1343" w:rsidP="00585CC6">
    <w:pPr>
      <w:pStyle w:val="F-zpat"/>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1E33B" w14:textId="77777777" w:rsidR="001D1343" w:rsidRDefault="0018797C">
    <w:pPr>
      <w:pStyle w:val="Zhlav"/>
    </w:pPr>
    <w:r>
      <w:rPr>
        <w:noProof/>
      </w:rPr>
      <w:drawing>
        <wp:anchor distT="0" distB="0" distL="114300" distR="114300" simplePos="0" relativeHeight="251657728" behindDoc="0" locked="0" layoutInCell="1" allowOverlap="1" wp14:anchorId="72926C4F" wp14:editId="7652070F">
          <wp:simplePos x="0" y="0"/>
          <wp:positionH relativeFrom="column">
            <wp:posOffset>4181475</wp:posOffset>
          </wp:positionH>
          <wp:positionV relativeFrom="paragraph">
            <wp:posOffset>255270</wp:posOffset>
          </wp:positionV>
          <wp:extent cx="1581150" cy="485775"/>
          <wp:effectExtent l="0" t="0" r="0" b="9525"/>
          <wp:wrapSquare wrapText="bothSides"/>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1150" cy="485775"/>
                  </a:xfrm>
                  <a:prstGeom prst="rect">
                    <a:avLst/>
                  </a:prstGeom>
                  <a:noFill/>
                </pic:spPr>
              </pic:pic>
            </a:graphicData>
          </a:graphic>
        </wp:anchor>
      </w:drawing>
    </w:r>
  </w:p>
  <w:p w14:paraId="4CA704D5" w14:textId="77777777" w:rsidR="001D1343" w:rsidRDefault="001D1343">
    <w:pPr>
      <w:pStyle w:val="Zhlav"/>
    </w:pPr>
  </w:p>
  <w:p w14:paraId="3E713446" w14:textId="77777777" w:rsidR="001D1343" w:rsidRDefault="001D134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9A0F82A"/>
    <w:lvl w:ilvl="0">
      <w:start w:val="1"/>
      <w:numFmt w:val="decimal"/>
      <w:pStyle w:val="slovanseznam5"/>
      <w:lvlText w:val="%1."/>
      <w:lvlJc w:val="left"/>
      <w:pPr>
        <w:tabs>
          <w:tab w:val="num" w:pos="1983"/>
        </w:tabs>
        <w:ind w:left="1983" w:hanging="360"/>
      </w:pPr>
    </w:lvl>
  </w:abstractNum>
  <w:abstractNum w:abstractNumId="1" w15:restartNumberingAfterBreak="0">
    <w:nsid w:val="FFFFFF7D"/>
    <w:multiLevelType w:val="singleLevel"/>
    <w:tmpl w:val="4B821240"/>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D1A8A7E8"/>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BA8621DA"/>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0E647C2A"/>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92D47A"/>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865CF2"/>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45E6F34"/>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F4A6936"/>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C0BC8210"/>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0B30FB3"/>
    <w:multiLevelType w:val="hybridMultilevel"/>
    <w:tmpl w:val="D6C01A5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1" w15:restartNumberingAfterBreak="0">
    <w:nsid w:val="06910746"/>
    <w:multiLevelType w:val="multilevel"/>
    <w:tmpl w:val="04050023"/>
    <w:styleLink w:val="lnekoddl"/>
    <w:lvl w:ilvl="0">
      <w:start w:val="1"/>
      <w:numFmt w:val="upperRoman"/>
      <w:lvlText w:val="Článek %1."/>
      <w:lvlJc w:val="left"/>
      <w:pPr>
        <w:tabs>
          <w:tab w:val="num" w:pos="1080"/>
        </w:tabs>
        <w:ind w:left="0" w:firstLine="0"/>
      </w:pPr>
    </w:lvl>
    <w:lvl w:ilvl="1">
      <w:start w:val="1"/>
      <w:numFmt w:val="decimalZero"/>
      <w:isLgl/>
      <w:lvlText w:val="Oddíl %1.%2"/>
      <w:lvlJc w:val="left"/>
      <w:pPr>
        <w:tabs>
          <w:tab w:val="num" w:pos="72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06D428EB"/>
    <w:multiLevelType w:val="hybridMultilevel"/>
    <w:tmpl w:val="016C0ED2"/>
    <w:lvl w:ilvl="0" w:tplc="040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0A6D266C"/>
    <w:multiLevelType w:val="multilevel"/>
    <w:tmpl w:val="66487184"/>
    <w:lvl w:ilvl="0">
      <w:start w:val="1"/>
      <w:numFmt w:val="bullet"/>
      <w:pStyle w:val="F3-odrka"/>
      <w:lvlText w:val=""/>
      <w:lvlJc w:val="left"/>
      <w:pPr>
        <w:tabs>
          <w:tab w:val="num" w:pos="794"/>
        </w:tabs>
        <w:ind w:left="794" w:hanging="454"/>
      </w:pPr>
      <w:rPr>
        <w:rFonts w:ascii="Symbol" w:hAnsi="Symbol" w:hint="default"/>
        <w:color w:val="auto"/>
      </w:rPr>
    </w:lvl>
    <w:lvl w:ilvl="1">
      <w:start w:val="1"/>
      <w:numFmt w:val="bullet"/>
      <w:lvlText w:val=""/>
      <w:lvlJc w:val="left"/>
      <w:pPr>
        <w:tabs>
          <w:tab w:val="num" w:pos="1247"/>
        </w:tabs>
        <w:ind w:left="1247" w:hanging="453"/>
      </w:pPr>
      <w:rPr>
        <w:rFonts w:ascii="Symbol" w:hAnsi="Symbol" w:hint="default"/>
        <w:color w:val="auto"/>
      </w:rPr>
    </w:lvl>
    <w:lvl w:ilvl="2">
      <w:start w:val="1"/>
      <w:numFmt w:val="bullet"/>
      <w:lvlText w:val=""/>
      <w:lvlJc w:val="left"/>
      <w:pPr>
        <w:tabs>
          <w:tab w:val="num" w:pos="1701"/>
        </w:tabs>
        <w:ind w:left="1701" w:hanging="454"/>
      </w:pPr>
      <w:rPr>
        <w:rFonts w:ascii="Symbol" w:hAnsi="Symbol" w:hint="default"/>
        <w:color w:val="auto"/>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0ADA0103"/>
    <w:multiLevelType w:val="hybridMultilevel"/>
    <w:tmpl w:val="741E08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0FCA78F7"/>
    <w:multiLevelType w:val="multilevel"/>
    <w:tmpl w:val="EAECD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164877BA"/>
    <w:multiLevelType w:val="multilevel"/>
    <w:tmpl w:val="05CCA26C"/>
    <w:lvl w:ilvl="0">
      <w:start w:val="1"/>
      <w:numFmt w:val="decimal"/>
      <w:lvlRestart w:val="0"/>
      <w:pStyle w:val="F4-slovn"/>
      <w:lvlText w:val="%1."/>
      <w:lvlJc w:val="left"/>
      <w:pPr>
        <w:tabs>
          <w:tab w:val="num" w:pos="794"/>
        </w:tabs>
        <w:ind w:left="794" w:hanging="454"/>
      </w:pPr>
      <w:rPr>
        <w:rFonts w:hint="default"/>
      </w:rPr>
    </w:lvl>
    <w:lvl w:ilvl="1">
      <w:start w:val="1"/>
      <w:numFmt w:val="decimal"/>
      <w:lvlText w:val="%1.%2"/>
      <w:lvlJc w:val="left"/>
      <w:pPr>
        <w:tabs>
          <w:tab w:val="num" w:pos="777"/>
        </w:tabs>
        <w:ind w:left="777" w:hanging="794"/>
      </w:pPr>
      <w:rPr>
        <w:rFonts w:hint="default"/>
      </w:rPr>
    </w:lvl>
    <w:lvl w:ilvl="2">
      <w:start w:val="1"/>
      <w:numFmt w:val="decimal"/>
      <w:lvlText w:val="%1.%2.%3"/>
      <w:lvlJc w:val="left"/>
      <w:pPr>
        <w:tabs>
          <w:tab w:val="num" w:pos="777"/>
        </w:tabs>
        <w:ind w:left="777" w:hanging="794"/>
      </w:pPr>
      <w:rPr>
        <w:rFonts w:hint="default"/>
      </w:rPr>
    </w:lvl>
    <w:lvl w:ilvl="3">
      <w:start w:val="1"/>
      <w:numFmt w:val="decimal"/>
      <w:lvlText w:val="%1.%2.%3.%4"/>
      <w:lvlJc w:val="left"/>
      <w:pPr>
        <w:tabs>
          <w:tab w:val="num" w:pos="777"/>
        </w:tabs>
        <w:ind w:left="777" w:hanging="794"/>
      </w:pPr>
      <w:rPr>
        <w:rFonts w:hint="default"/>
      </w:rPr>
    </w:lvl>
    <w:lvl w:ilvl="4">
      <w:start w:val="1"/>
      <w:numFmt w:val="decimal"/>
      <w:lvlText w:val="%1.%2.%3.%4.%5"/>
      <w:lvlJc w:val="left"/>
      <w:pPr>
        <w:tabs>
          <w:tab w:val="num" w:pos="991"/>
        </w:tabs>
        <w:ind w:left="991" w:hanging="1008"/>
      </w:pPr>
      <w:rPr>
        <w:rFonts w:hint="default"/>
      </w:rPr>
    </w:lvl>
    <w:lvl w:ilvl="5">
      <w:start w:val="1"/>
      <w:numFmt w:val="decimal"/>
      <w:lvlText w:val="%1.%2.%3.%4.%5.%6"/>
      <w:lvlJc w:val="left"/>
      <w:pPr>
        <w:tabs>
          <w:tab w:val="num" w:pos="1135"/>
        </w:tabs>
        <w:ind w:left="1135" w:hanging="1152"/>
      </w:pPr>
      <w:rPr>
        <w:rFonts w:hint="default"/>
      </w:rPr>
    </w:lvl>
    <w:lvl w:ilvl="6">
      <w:start w:val="1"/>
      <w:numFmt w:val="decimal"/>
      <w:lvlText w:val="%1.%2.%3.%4.%5.%6.%7"/>
      <w:lvlJc w:val="left"/>
      <w:pPr>
        <w:tabs>
          <w:tab w:val="num" w:pos="1279"/>
        </w:tabs>
        <w:ind w:left="1279" w:hanging="1296"/>
      </w:pPr>
      <w:rPr>
        <w:rFonts w:hint="default"/>
      </w:rPr>
    </w:lvl>
    <w:lvl w:ilvl="7">
      <w:start w:val="1"/>
      <w:numFmt w:val="decimal"/>
      <w:lvlText w:val="%1.%2.%3.%4.%5.%6.%7.%8"/>
      <w:lvlJc w:val="left"/>
      <w:pPr>
        <w:tabs>
          <w:tab w:val="num" w:pos="1423"/>
        </w:tabs>
        <w:ind w:left="1423" w:hanging="1440"/>
      </w:pPr>
      <w:rPr>
        <w:rFonts w:hint="default"/>
      </w:rPr>
    </w:lvl>
    <w:lvl w:ilvl="8">
      <w:start w:val="1"/>
      <w:numFmt w:val="decimal"/>
      <w:lvlText w:val="%1.%2.%3.%4.%5.%6.%7.%8.%9"/>
      <w:lvlJc w:val="left"/>
      <w:pPr>
        <w:tabs>
          <w:tab w:val="num" w:pos="1567"/>
        </w:tabs>
        <w:ind w:left="1567" w:hanging="1584"/>
      </w:pPr>
      <w:rPr>
        <w:rFonts w:hint="default"/>
      </w:rPr>
    </w:lvl>
  </w:abstractNum>
  <w:abstractNum w:abstractNumId="17" w15:restartNumberingAfterBreak="0">
    <w:nsid w:val="16AC0403"/>
    <w:multiLevelType w:val="multilevel"/>
    <w:tmpl w:val="3ABA51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17024E5B"/>
    <w:multiLevelType w:val="hybridMultilevel"/>
    <w:tmpl w:val="B214151A"/>
    <w:lvl w:ilvl="0" w:tplc="48789186">
      <w:start w:val="1"/>
      <w:numFmt w:val="none"/>
      <w:pStyle w:val="F6-kol"/>
      <w:lvlText w:val="!! ÚKOL !!"/>
      <w:lvlJc w:val="left"/>
      <w:pPr>
        <w:tabs>
          <w:tab w:val="num" w:pos="0"/>
        </w:tabs>
        <w:ind w:left="0" w:firstLine="0"/>
      </w:pPr>
      <w:rPr>
        <w:rFonts w:hint="default"/>
        <w:b/>
        <w:i w:val="0"/>
        <w:color w:val="0000FF"/>
      </w:rPr>
    </w:lvl>
    <w:lvl w:ilvl="1" w:tplc="376EF75A">
      <w:start w:val="1"/>
      <w:numFmt w:val="lowerLetter"/>
      <w:lvlText w:val="%2)"/>
      <w:lvlJc w:val="left"/>
      <w:pPr>
        <w:tabs>
          <w:tab w:val="num" w:pos="743"/>
        </w:tabs>
        <w:ind w:left="743" w:hanging="363"/>
      </w:pPr>
      <w:rPr>
        <w:rFonts w:hint="default"/>
        <w:b/>
        <w:i w:val="0"/>
        <w:color w:val="0000FF"/>
      </w:rPr>
    </w:lvl>
    <w:lvl w:ilvl="2" w:tplc="EB0CEBFC" w:tentative="1">
      <w:start w:val="1"/>
      <w:numFmt w:val="lowerRoman"/>
      <w:lvlText w:val="%3."/>
      <w:lvlJc w:val="right"/>
      <w:pPr>
        <w:tabs>
          <w:tab w:val="num" w:pos="2160"/>
        </w:tabs>
        <w:ind w:left="2160" w:hanging="180"/>
      </w:pPr>
    </w:lvl>
    <w:lvl w:ilvl="3" w:tplc="C90EC44E" w:tentative="1">
      <w:start w:val="1"/>
      <w:numFmt w:val="decimal"/>
      <w:lvlText w:val="%4."/>
      <w:lvlJc w:val="left"/>
      <w:pPr>
        <w:tabs>
          <w:tab w:val="num" w:pos="2880"/>
        </w:tabs>
        <w:ind w:left="2880" w:hanging="360"/>
      </w:pPr>
    </w:lvl>
    <w:lvl w:ilvl="4" w:tplc="64E075F6" w:tentative="1">
      <w:start w:val="1"/>
      <w:numFmt w:val="lowerLetter"/>
      <w:lvlText w:val="%5."/>
      <w:lvlJc w:val="left"/>
      <w:pPr>
        <w:tabs>
          <w:tab w:val="num" w:pos="3600"/>
        </w:tabs>
        <w:ind w:left="3600" w:hanging="360"/>
      </w:pPr>
    </w:lvl>
    <w:lvl w:ilvl="5" w:tplc="DAF6A924" w:tentative="1">
      <w:start w:val="1"/>
      <w:numFmt w:val="lowerRoman"/>
      <w:lvlText w:val="%6."/>
      <w:lvlJc w:val="right"/>
      <w:pPr>
        <w:tabs>
          <w:tab w:val="num" w:pos="4320"/>
        </w:tabs>
        <w:ind w:left="4320" w:hanging="180"/>
      </w:pPr>
    </w:lvl>
    <w:lvl w:ilvl="6" w:tplc="53CAEDF8" w:tentative="1">
      <w:start w:val="1"/>
      <w:numFmt w:val="decimal"/>
      <w:lvlText w:val="%7."/>
      <w:lvlJc w:val="left"/>
      <w:pPr>
        <w:tabs>
          <w:tab w:val="num" w:pos="5040"/>
        </w:tabs>
        <w:ind w:left="5040" w:hanging="360"/>
      </w:pPr>
    </w:lvl>
    <w:lvl w:ilvl="7" w:tplc="DDE8AF34" w:tentative="1">
      <w:start w:val="1"/>
      <w:numFmt w:val="lowerLetter"/>
      <w:lvlText w:val="%8."/>
      <w:lvlJc w:val="left"/>
      <w:pPr>
        <w:tabs>
          <w:tab w:val="num" w:pos="5760"/>
        </w:tabs>
        <w:ind w:left="5760" w:hanging="360"/>
      </w:pPr>
    </w:lvl>
    <w:lvl w:ilvl="8" w:tplc="EAD46C3A" w:tentative="1">
      <w:start w:val="1"/>
      <w:numFmt w:val="lowerRoman"/>
      <w:lvlText w:val="%9."/>
      <w:lvlJc w:val="right"/>
      <w:pPr>
        <w:tabs>
          <w:tab w:val="num" w:pos="6480"/>
        </w:tabs>
        <w:ind w:left="6480" w:hanging="180"/>
      </w:pPr>
    </w:lvl>
  </w:abstractNum>
  <w:abstractNum w:abstractNumId="19" w15:restartNumberingAfterBreak="0">
    <w:nsid w:val="1945158C"/>
    <w:multiLevelType w:val="hybridMultilevel"/>
    <w:tmpl w:val="357AF544"/>
    <w:lvl w:ilvl="0" w:tplc="D1289D8A">
      <w:start w:val="20"/>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1F652445"/>
    <w:multiLevelType w:val="hybridMultilevel"/>
    <w:tmpl w:val="22F69FB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53F0E45"/>
    <w:multiLevelType w:val="hybridMultilevel"/>
    <w:tmpl w:val="881AF074"/>
    <w:lvl w:ilvl="0" w:tplc="EBD83B3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256A09F1"/>
    <w:multiLevelType w:val="multilevel"/>
    <w:tmpl w:val="9EF81F8C"/>
    <w:lvl w:ilvl="0">
      <w:start w:val="1"/>
      <w:numFmt w:val="decimal"/>
      <w:pStyle w:val="F10-nadpis1"/>
      <w:lvlText w:val="%1"/>
      <w:lvlJc w:val="left"/>
      <w:pPr>
        <w:tabs>
          <w:tab w:val="num" w:pos="794"/>
        </w:tabs>
        <w:ind w:left="794" w:hanging="794"/>
      </w:pPr>
      <w:rPr>
        <w:rFonts w:hint="default"/>
      </w:rPr>
    </w:lvl>
    <w:lvl w:ilvl="1">
      <w:start w:val="1"/>
      <w:numFmt w:val="decimal"/>
      <w:pStyle w:val="F9-nadpis2"/>
      <w:lvlText w:val="%1.%2"/>
      <w:lvlJc w:val="left"/>
      <w:pPr>
        <w:tabs>
          <w:tab w:val="num" w:pos="794"/>
        </w:tabs>
        <w:ind w:left="794" w:hanging="794"/>
      </w:pPr>
      <w:rPr>
        <w:rFonts w:hint="default"/>
      </w:rPr>
    </w:lvl>
    <w:lvl w:ilvl="2">
      <w:start w:val="1"/>
      <w:numFmt w:val="decimal"/>
      <w:pStyle w:val="F8-nadpis3"/>
      <w:lvlText w:val="%1.%2.%3"/>
      <w:lvlJc w:val="left"/>
      <w:pPr>
        <w:tabs>
          <w:tab w:val="num" w:pos="794"/>
        </w:tabs>
        <w:ind w:left="794" w:hanging="794"/>
      </w:pPr>
      <w:rPr>
        <w:rFonts w:hint="default"/>
      </w:rPr>
    </w:lvl>
    <w:lvl w:ilvl="3">
      <w:start w:val="1"/>
      <w:numFmt w:val="decimal"/>
      <w:pStyle w:val="F-nadpis4"/>
      <w:lvlText w:val="%1.%2.%3.%4"/>
      <w:lvlJc w:val="left"/>
      <w:pPr>
        <w:tabs>
          <w:tab w:val="num" w:pos="794"/>
        </w:tabs>
        <w:ind w:left="794" w:hanging="79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23" w15:restartNumberingAfterBreak="0">
    <w:nsid w:val="25C1264C"/>
    <w:multiLevelType w:val="hybridMultilevel"/>
    <w:tmpl w:val="F19A36BA"/>
    <w:lvl w:ilvl="0" w:tplc="04090005">
      <w:start w:val="1"/>
      <w:numFmt w:val="bullet"/>
      <w:lvlText w:val=""/>
      <w:lvlJc w:val="left"/>
      <w:pPr>
        <w:ind w:left="153" w:hanging="360"/>
      </w:pPr>
      <w:rPr>
        <w:rFonts w:ascii="Wingdings" w:hAnsi="Wingding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4" w15:restartNumberingAfterBreak="0">
    <w:nsid w:val="28601A32"/>
    <w:multiLevelType w:val="multilevel"/>
    <w:tmpl w:val="92C4D32A"/>
    <w:lvl w:ilvl="0">
      <w:start w:val="1"/>
      <w:numFmt w:val="decimal"/>
      <w:lvlText w:val="%1"/>
      <w:lvlJc w:val="left"/>
      <w:pPr>
        <w:tabs>
          <w:tab w:val="num" w:pos="357"/>
        </w:tabs>
        <w:ind w:left="794" w:hanging="794"/>
      </w:pPr>
      <w:rPr>
        <w:rFonts w:hint="default"/>
      </w:rPr>
    </w:lvl>
    <w:lvl w:ilvl="1">
      <w:start w:val="1"/>
      <w:numFmt w:val="decimal"/>
      <w:pStyle w:val="Nadpis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29903D7F"/>
    <w:multiLevelType w:val="hybridMultilevel"/>
    <w:tmpl w:val="EA94DB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2AD9061E"/>
    <w:multiLevelType w:val="multilevel"/>
    <w:tmpl w:val="1B6C611C"/>
    <w:lvl w:ilvl="0">
      <w:start w:val="1"/>
      <w:numFmt w:val="decimal"/>
      <w:lvlText w:val="%1"/>
      <w:lvlJc w:val="left"/>
      <w:pPr>
        <w:tabs>
          <w:tab w:val="num" w:pos="357"/>
        </w:tabs>
        <w:ind w:left="794" w:hanging="794"/>
      </w:pPr>
      <w:rPr>
        <w:rFonts w:hint="default"/>
      </w:rPr>
    </w:lvl>
    <w:lvl w:ilvl="1">
      <w:start w:val="1"/>
      <w:numFmt w:val="decimal"/>
      <w:lvlText w:val="%1.%2"/>
      <w:lvlJc w:val="left"/>
      <w:pPr>
        <w:tabs>
          <w:tab w:val="num" w:pos="357"/>
        </w:tabs>
        <w:ind w:left="794" w:hanging="794"/>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2E0C3C4C"/>
    <w:multiLevelType w:val="hybridMultilevel"/>
    <w:tmpl w:val="F76483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3A7E26E6"/>
    <w:multiLevelType w:val="hybridMultilevel"/>
    <w:tmpl w:val="DEEC8720"/>
    <w:lvl w:ilvl="0" w:tplc="FFFFFFFF">
      <w:start w:val="1"/>
      <w:numFmt w:val="decimal"/>
      <w:lvlText w:val="%1."/>
      <w:lvlJc w:val="left"/>
      <w:pPr>
        <w:ind w:left="720" w:hanging="360"/>
      </w:pPr>
      <w:rPr>
        <w:rFonts w:ascii="Arial" w:hAnsi="Arial" w:cs="Arial" w:hint="default"/>
        <w:b/>
        <w:bCs w:val="0"/>
        <w:i w:val="0"/>
        <w:iCs/>
        <w:color w:val="20242B"/>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EDC4CCB"/>
    <w:multiLevelType w:val="multilevel"/>
    <w:tmpl w:val="0405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40CE70FD"/>
    <w:multiLevelType w:val="multilevel"/>
    <w:tmpl w:val="BEE4DE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4A3345E3"/>
    <w:multiLevelType w:val="hybridMultilevel"/>
    <w:tmpl w:val="21E01AF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4E9A41E1"/>
    <w:multiLevelType w:val="hybridMultilevel"/>
    <w:tmpl w:val="488200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51090069"/>
    <w:multiLevelType w:val="hybridMultilevel"/>
    <w:tmpl w:val="F4EA48FC"/>
    <w:lvl w:ilvl="0" w:tplc="340AB2AC">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5ADD1676"/>
    <w:multiLevelType w:val="multilevel"/>
    <w:tmpl w:val="648480A0"/>
    <w:lvl w:ilvl="0">
      <w:start w:val="1"/>
      <w:numFmt w:val="lowerLetter"/>
      <w:lvlRestart w:val="0"/>
      <w:pStyle w:val="F5-psmena"/>
      <w:lvlText w:val="%1)"/>
      <w:lvlJc w:val="left"/>
      <w:pPr>
        <w:tabs>
          <w:tab w:val="num" w:pos="794"/>
        </w:tabs>
        <w:ind w:left="794" w:hanging="454"/>
      </w:pPr>
      <w:rPr>
        <w:rFonts w:hint="default"/>
      </w:rPr>
    </w:lvl>
    <w:lvl w:ilvl="1">
      <w:start w:val="1"/>
      <w:numFmt w:val="decimal"/>
      <w:lvlText w:val="%1.%2"/>
      <w:lvlJc w:val="left"/>
      <w:pPr>
        <w:tabs>
          <w:tab w:val="num" w:pos="1685"/>
        </w:tabs>
        <w:ind w:left="1685" w:hanging="794"/>
      </w:pPr>
      <w:rPr>
        <w:rFonts w:hint="default"/>
      </w:rPr>
    </w:lvl>
    <w:lvl w:ilvl="2">
      <w:start w:val="1"/>
      <w:numFmt w:val="decimal"/>
      <w:lvlText w:val="%1.%2.%3"/>
      <w:lvlJc w:val="left"/>
      <w:pPr>
        <w:tabs>
          <w:tab w:val="num" w:pos="1685"/>
        </w:tabs>
        <w:ind w:left="1685" w:hanging="794"/>
      </w:pPr>
      <w:rPr>
        <w:rFonts w:hint="default"/>
      </w:rPr>
    </w:lvl>
    <w:lvl w:ilvl="3">
      <w:start w:val="1"/>
      <w:numFmt w:val="decimal"/>
      <w:lvlText w:val="%1.%2.%3.%4"/>
      <w:lvlJc w:val="left"/>
      <w:pPr>
        <w:tabs>
          <w:tab w:val="num" w:pos="1685"/>
        </w:tabs>
        <w:ind w:left="1685" w:hanging="794"/>
      </w:pPr>
      <w:rPr>
        <w:rFonts w:hint="default"/>
      </w:rPr>
    </w:lvl>
    <w:lvl w:ilvl="4">
      <w:start w:val="1"/>
      <w:numFmt w:val="decimal"/>
      <w:lvlText w:val="%1.%2.%3.%4.%5"/>
      <w:lvlJc w:val="left"/>
      <w:pPr>
        <w:tabs>
          <w:tab w:val="num" w:pos="1899"/>
        </w:tabs>
        <w:ind w:left="1899" w:hanging="1008"/>
      </w:pPr>
      <w:rPr>
        <w:rFonts w:hint="default"/>
      </w:rPr>
    </w:lvl>
    <w:lvl w:ilvl="5">
      <w:start w:val="1"/>
      <w:numFmt w:val="decimal"/>
      <w:lvlText w:val="%1.%2.%3.%4.%5.%6"/>
      <w:lvlJc w:val="left"/>
      <w:pPr>
        <w:tabs>
          <w:tab w:val="num" w:pos="2043"/>
        </w:tabs>
        <w:ind w:left="2043" w:hanging="1152"/>
      </w:pPr>
      <w:rPr>
        <w:rFonts w:hint="default"/>
      </w:rPr>
    </w:lvl>
    <w:lvl w:ilvl="6">
      <w:start w:val="1"/>
      <w:numFmt w:val="decimal"/>
      <w:lvlText w:val="%1.%2.%3.%4.%5.%6.%7"/>
      <w:lvlJc w:val="left"/>
      <w:pPr>
        <w:tabs>
          <w:tab w:val="num" w:pos="2187"/>
        </w:tabs>
        <w:ind w:left="2187" w:hanging="1296"/>
      </w:pPr>
      <w:rPr>
        <w:rFonts w:hint="default"/>
      </w:rPr>
    </w:lvl>
    <w:lvl w:ilvl="7">
      <w:start w:val="1"/>
      <w:numFmt w:val="decimal"/>
      <w:lvlText w:val="%1.%2.%3.%4.%5.%6.%7.%8"/>
      <w:lvlJc w:val="left"/>
      <w:pPr>
        <w:tabs>
          <w:tab w:val="num" w:pos="2331"/>
        </w:tabs>
        <w:ind w:left="2331" w:hanging="1440"/>
      </w:pPr>
      <w:rPr>
        <w:rFonts w:hint="default"/>
      </w:rPr>
    </w:lvl>
    <w:lvl w:ilvl="8">
      <w:start w:val="1"/>
      <w:numFmt w:val="decimal"/>
      <w:lvlText w:val="%1.%2.%3.%4.%5.%6.%7.%8.%9"/>
      <w:lvlJc w:val="left"/>
      <w:pPr>
        <w:tabs>
          <w:tab w:val="num" w:pos="2475"/>
        </w:tabs>
        <w:ind w:left="2475" w:hanging="1584"/>
      </w:pPr>
      <w:rPr>
        <w:rFonts w:hint="default"/>
      </w:rPr>
    </w:lvl>
  </w:abstractNum>
  <w:abstractNum w:abstractNumId="35" w15:restartNumberingAfterBreak="0">
    <w:nsid w:val="5BCB4766"/>
    <w:multiLevelType w:val="hybridMultilevel"/>
    <w:tmpl w:val="AE3A73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5FC015B7"/>
    <w:multiLevelType w:val="hybridMultilevel"/>
    <w:tmpl w:val="D40EC4D8"/>
    <w:lvl w:ilvl="0" w:tplc="437E8B58">
      <w:start w:val="1"/>
      <w:numFmt w:val="none"/>
      <w:pStyle w:val="F7-chyba"/>
      <w:lvlText w:val="!! CHYBA !!"/>
      <w:lvlJc w:val="left"/>
      <w:pPr>
        <w:tabs>
          <w:tab w:val="num" w:pos="0"/>
        </w:tabs>
        <w:ind w:left="0" w:firstLine="0"/>
      </w:pPr>
      <w:rPr>
        <w:rFonts w:hint="default"/>
        <w:b/>
        <w:i w:val="0"/>
        <w:color w:val="FF0000"/>
      </w:rPr>
    </w:lvl>
    <w:lvl w:ilvl="1" w:tplc="3B36E4D8">
      <w:start w:val="1"/>
      <w:numFmt w:val="lowerLetter"/>
      <w:lvlText w:val="%2."/>
      <w:lvlJc w:val="left"/>
      <w:pPr>
        <w:tabs>
          <w:tab w:val="num" w:pos="1440"/>
        </w:tabs>
        <w:ind w:left="1440" w:hanging="360"/>
      </w:pPr>
    </w:lvl>
    <w:lvl w:ilvl="2" w:tplc="D2E08EDC" w:tentative="1">
      <w:start w:val="1"/>
      <w:numFmt w:val="lowerRoman"/>
      <w:lvlText w:val="%3."/>
      <w:lvlJc w:val="right"/>
      <w:pPr>
        <w:tabs>
          <w:tab w:val="num" w:pos="2160"/>
        </w:tabs>
        <w:ind w:left="2160" w:hanging="180"/>
      </w:pPr>
    </w:lvl>
    <w:lvl w:ilvl="3" w:tplc="314A3922" w:tentative="1">
      <w:start w:val="1"/>
      <w:numFmt w:val="decimal"/>
      <w:lvlText w:val="%4."/>
      <w:lvlJc w:val="left"/>
      <w:pPr>
        <w:tabs>
          <w:tab w:val="num" w:pos="2880"/>
        </w:tabs>
        <w:ind w:left="2880" w:hanging="360"/>
      </w:pPr>
    </w:lvl>
    <w:lvl w:ilvl="4" w:tplc="2B16551A" w:tentative="1">
      <w:start w:val="1"/>
      <w:numFmt w:val="lowerLetter"/>
      <w:lvlText w:val="%5."/>
      <w:lvlJc w:val="left"/>
      <w:pPr>
        <w:tabs>
          <w:tab w:val="num" w:pos="3600"/>
        </w:tabs>
        <w:ind w:left="3600" w:hanging="360"/>
      </w:pPr>
    </w:lvl>
    <w:lvl w:ilvl="5" w:tplc="2A160830" w:tentative="1">
      <w:start w:val="1"/>
      <w:numFmt w:val="lowerRoman"/>
      <w:lvlText w:val="%6."/>
      <w:lvlJc w:val="right"/>
      <w:pPr>
        <w:tabs>
          <w:tab w:val="num" w:pos="4320"/>
        </w:tabs>
        <w:ind w:left="4320" w:hanging="180"/>
      </w:pPr>
    </w:lvl>
    <w:lvl w:ilvl="6" w:tplc="5976691A" w:tentative="1">
      <w:start w:val="1"/>
      <w:numFmt w:val="decimal"/>
      <w:lvlText w:val="%7."/>
      <w:lvlJc w:val="left"/>
      <w:pPr>
        <w:tabs>
          <w:tab w:val="num" w:pos="5040"/>
        </w:tabs>
        <w:ind w:left="5040" w:hanging="360"/>
      </w:pPr>
    </w:lvl>
    <w:lvl w:ilvl="7" w:tplc="99CCCA8C" w:tentative="1">
      <w:start w:val="1"/>
      <w:numFmt w:val="lowerLetter"/>
      <w:lvlText w:val="%8."/>
      <w:lvlJc w:val="left"/>
      <w:pPr>
        <w:tabs>
          <w:tab w:val="num" w:pos="5760"/>
        </w:tabs>
        <w:ind w:left="5760" w:hanging="360"/>
      </w:pPr>
    </w:lvl>
    <w:lvl w:ilvl="8" w:tplc="19CE6564" w:tentative="1">
      <w:start w:val="1"/>
      <w:numFmt w:val="lowerRoman"/>
      <w:lvlText w:val="%9."/>
      <w:lvlJc w:val="right"/>
      <w:pPr>
        <w:tabs>
          <w:tab w:val="num" w:pos="6480"/>
        </w:tabs>
        <w:ind w:left="6480" w:hanging="180"/>
      </w:pPr>
    </w:lvl>
  </w:abstractNum>
  <w:abstractNum w:abstractNumId="37" w15:restartNumberingAfterBreak="0">
    <w:nsid w:val="606F6068"/>
    <w:multiLevelType w:val="hybridMultilevel"/>
    <w:tmpl w:val="DEEC8720"/>
    <w:lvl w:ilvl="0" w:tplc="7CE61EC6">
      <w:start w:val="1"/>
      <w:numFmt w:val="decimal"/>
      <w:lvlText w:val="%1."/>
      <w:lvlJc w:val="left"/>
      <w:pPr>
        <w:ind w:left="720" w:hanging="360"/>
      </w:pPr>
      <w:rPr>
        <w:rFonts w:ascii="Arial" w:hAnsi="Arial" w:cs="Arial" w:hint="default"/>
        <w:b/>
        <w:bCs w:val="0"/>
        <w:i w:val="0"/>
        <w:iCs/>
        <w:color w:val="20242B"/>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3213CC3"/>
    <w:multiLevelType w:val="hybridMultilevel"/>
    <w:tmpl w:val="C7129A1A"/>
    <w:lvl w:ilvl="0" w:tplc="6EF2DDCE">
      <w:start w:val="20"/>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66226CD4"/>
    <w:multiLevelType w:val="multilevel"/>
    <w:tmpl w:val="61EAA95C"/>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66970551"/>
    <w:multiLevelType w:val="hybridMultilevel"/>
    <w:tmpl w:val="3DA65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DB342B1"/>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2" w15:restartNumberingAfterBreak="0">
    <w:nsid w:val="71A10DC4"/>
    <w:multiLevelType w:val="hybridMultilevel"/>
    <w:tmpl w:val="21E01A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3CF1294"/>
    <w:multiLevelType w:val="hybridMultilevel"/>
    <w:tmpl w:val="49B06666"/>
    <w:lvl w:ilvl="0" w:tplc="B7F0E5A6">
      <w:start w:val="1"/>
      <w:numFmt w:val="upperLetter"/>
      <w:pStyle w:val="F11-hlavnkapitola"/>
      <w:lvlText w:val="%1."/>
      <w:lvlJc w:val="left"/>
      <w:pPr>
        <w:tabs>
          <w:tab w:val="num" w:pos="794"/>
        </w:tabs>
        <w:ind w:left="794" w:hanging="794"/>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15:restartNumberingAfterBreak="0">
    <w:nsid w:val="75BA2421"/>
    <w:multiLevelType w:val="hybridMultilevel"/>
    <w:tmpl w:val="46A207C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5" w15:restartNumberingAfterBreak="0">
    <w:nsid w:val="76F14F4F"/>
    <w:multiLevelType w:val="hybridMultilevel"/>
    <w:tmpl w:val="DEEC8720"/>
    <w:lvl w:ilvl="0" w:tplc="FFFFFFFF">
      <w:start w:val="1"/>
      <w:numFmt w:val="decimal"/>
      <w:lvlText w:val="%1."/>
      <w:lvlJc w:val="left"/>
      <w:pPr>
        <w:ind w:left="720" w:hanging="360"/>
      </w:pPr>
      <w:rPr>
        <w:rFonts w:ascii="Arial" w:hAnsi="Arial" w:cs="Arial" w:hint="default"/>
        <w:b/>
        <w:bCs w:val="0"/>
        <w:i w:val="0"/>
        <w:iCs/>
        <w:color w:val="20242B"/>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C644AB6"/>
    <w:multiLevelType w:val="hybridMultilevel"/>
    <w:tmpl w:val="21E01A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D422BDE"/>
    <w:multiLevelType w:val="hybridMultilevel"/>
    <w:tmpl w:val="53FAF4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243033605">
    <w:abstractNumId w:val="18"/>
  </w:num>
  <w:num w:numId="2" w16cid:durableId="146671352">
    <w:abstractNumId w:val="36"/>
  </w:num>
  <w:num w:numId="3" w16cid:durableId="1266381172">
    <w:abstractNumId w:val="43"/>
  </w:num>
  <w:num w:numId="4" w16cid:durableId="1719279861">
    <w:abstractNumId w:val="24"/>
  </w:num>
  <w:num w:numId="5" w16cid:durableId="118620334">
    <w:abstractNumId w:val="26"/>
  </w:num>
  <w:num w:numId="6" w16cid:durableId="1824814676">
    <w:abstractNumId w:val="22"/>
  </w:num>
  <w:num w:numId="7" w16cid:durableId="1926299718">
    <w:abstractNumId w:val="41"/>
  </w:num>
  <w:num w:numId="8" w16cid:durableId="1498184102">
    <w:abstractNumId w:val="29"/>
  </w:num>
  <w:num w:numId="9" w16cid:durableId="1449929593">
    <w:abstractNumId w:val="8"/>
  </w:num>
  <w:num w:numId="10" w16cid:durableId="773866738">
    <w:abstractNumId w:val="3"/>
  </w:num>
  <w:num w:numId="11" w16cid:durableId="2086536223">
    <w:abstractNumId w:val="2"/>
  </w:num>
  <w:num w:numId="12" w16cid:durableId="318927783">
    <w:abstractNumId w:val="1"/>
  </w:num>
  <w:num w:numId="13" w16cid:durableId="1092429139">
    <w:abstractNumId w:val="0"/>
  </w:num>
  <w:num w:numId="14" w16cid:durableId="1555390236">
    <w:abstractNumId w:val="11"/>
  </w:num>
  <w:num w:numId="15" w16cid:durableId="422386552">
    <w:abstractNumId w:val="9"/>
  </w:num>
  <w:num w:numId="16" w16cid:durableId="167907336">
    <w:abstractNumId w:val="7"/>
  </w:num>
  <w:num w:numId="17" w16cid:durableId="1887527175">
    <w:abstractNumId w:val="6"/>
  </w:num>
  <w:num w:numId="18" w16cid:durableId="2091191755">
    <w:abstractNumId w:val="5"/>
  </w:num>
  <w:num w:numId="19" w16cid:durableId="626397989">
    <w:abstractNumId w:val="4"/>
  </w:num>
  <w:num w:numId="20" w16cid:durableId="803893251">
    <w:abstractNumId w:val="16"/>
  </w:num>
  <w:num w:numId="21" w16cid:durableId="1100370002">
    <w:abstractNumId w:val="34"/>
  </w:num>
  <w:num w:numId="22" w16cid:durableId="2069836537">
    <w:abstractNumId w:val="13"/>
  </w:num>
  <w:num w:numId="23" w16cid:durableId="1663701074">
    <w:abstractNumId w:val="10"/>
  </w:num>
  <w:num w:numId="24" w16cid:durableId="661811107">
    <w:abstractNumId w:val="14"/>
  </w:num>
  <w:num w:numId="25" w16cid:durableId="367528897">
    <w:abstractNumId w:val="20"/>
  </w:num>
  <w:num w:numId="26" w16cid:durableId="66655553">
    <w:abstractNumId w:val="40"/>
  </w:num>
  <w:num w:numId="27" w16cid:durableId="1412049229">
    <w:abstractNumId w:val="32"/>
  </w:num>
  <w:num w:numId="28" w16cid:durableId="1854563770">
    <w:abstractNumId w:val="21"/>
  </w:num>
  <w:num w:numId="29" w16cid:durableId="1511022718">
    <w:abstractNumId w:val="23"/>
  </w:num>
  <w:num w:numId="30" w16cid:durableId="189878341">
    <w:abstractNumId w:val="25"/>
  </w:num>
  <w:num w:numId="31" w16cid:durableId="408891146">
    <w:abstractNumId w:val="35"/>
  </w:num>
  <w:num w:numId="32" w16cid:durableId="668292118">
    <w:abstractNumId w:val="44"/>
  </w:num>
  <w:num w:numId="33" w16cid:durableId="1545678938">
    <w:abstractNumId w:val="31"/>
  </w:num>
  <w:num w:numId="34" w16cid:durableId="334190881">
    <w:abstractNumId w:val="42"/>
  </w:num>
  <w:num w:numId="35" w16cid:durableId="867832294">
    <w:abstractNumId w:val="46"/>
  </w:num>
  <w:num w:numId="36" w16cid:durableId="1707019958">
    <w:abstractNumId w:val="15"/>
  </w:num>
  <w:num w:numId="37" w16cid:durableId="1229464119">
    <w:abstractNumId w:val="39"/>
  </w:num>
  <w:num w:numId="38" w16cid:durableId="1404453976">
    <w:abstractNumId w:val="17"/>
  </w:num>
  <w:num w:numId="39" w16cid:durableId="639572714">
    <w:abstractNumId w:val="30"/>
  </w:num>
  <w:num w:numId="40" w16cid:durableId="1181239656">
    <w:abstractNumId w:val="37"/>
  </w:num>
  <w:num w:numId="41" w16cid:durableId="1776094729">
    <w:abstractNumId w:val="45"/>
  </w:num>
  <w:num w:numId="42" w16cid:durableId="58788658">
    <w:abstractNumId w:val="28"/>
  </w:num>
  <w:num w:numId="43" w16cid:durableId="1389382411">
    <w:abstractNumId w:val="38"/>
  </w:num>
  <w:num w:numId="44" w16cid:durableId="608975387">
    <w:abstractNumId w:val="19"/>
  </w:num>
  <w:num w:numId="45" w16cid:durableId="77678656">
    <w:abstractNumId w:val="47"/>
  </w:num>
  <w:num w:numId="46" w16cid:durableId="1988851537">
    <w:abstractNumId w:val="27"/>
  </w:num>
  <w:num w:numId="47" w16cid:durableId="847792887">
    <w:abstractNumId w:val="33"/>
  </w:num>
  <w:num w:numId="48" w16cid:durableId="1845439857">
    <w:abstractNumId w:val="1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0804" w:allStyles="0" w:customStyles="0" w:latentStyles="1" w:stylesInUse="0" w:headingStyles="0" w:numberingStyles="0" w:tableStyles="0" w:directFormattingOnRuns="0" w:directFormattingOnParagraphs="0" w:directFormattingOnNumbering="0" w:directFormattingOnTables="1" w:clearFormatting="0" w:top3HeadingStyles="0"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CC6"/>
    <w:rsid w:val="00001A0D"/>
    <w:rsid w:val="000029A3"/>
    <w:rsid w:val="0000353E"/>
    <w:rsid w:val="000051B3"/>
    <w:rsid w:val="00005C47"/>
    <w:rsid w:val="000064D6"/>
    <w:rsid w:val="00006E35"/>
    <w:rsid w:val="00010703"/>
    <w:rsid w:val="00011573"/>
    <w:rsid w:val="00011BEC"/>
    <w:rsid w:val="00013232"/>
    <w:rsid w:val="00016492"/>
    <w:rsid w:val="00017E0A"/>
    <w:rsid w:val="00020F03"/>
    <w:rsid w:val="00021D97"/>
    <w:rsid w:val="0002277D"/>
    <w:rsid w:val="000237A9"/>
    <w:rsid w:val="00026B23"/>
    <w:rsid w:val="00026F85"/>
    <w:rsid w:val="000326E4"/>
    <w:rsid w:val="0003273E"/>
    <w:rsid w:val="00032CD3"/>
    <w:rsid w:val="00033378"/>
    <w:rsid w:val="000348FD"/>
    <w:rsid w:val="0003583E"/>
    <w:rsid w:val="00035DD6"/>
    <w:rsid w:val="000363FF"/>
    <w:rsid w:val="000378F9"/>
    <w:rsid w:val="00040650"/>
    <w:rsid w:val="00040CE8"/>
    <w:rsid w:val="00040DEC"/>
    <w:rsid w:val="00041B2D"/>
    <w:rsid w:val="00043963"/>
    <w:rsid w:val="000452CD"/>
    <w:rsid w:val="00045D38"/>
    <w:rsid w:val="00047030"/>
    <w:rsid w:val="00047888"/>
    <w:rsid w:val="00047D97"/>
    <w:rsid w:val="00047F54"/>
    <w:rsid w:val="000502C0"/>
    <w:rsid w:val="00050575"/>
    <w:rsid w:val="00052178"/>
    <w:rsid w:val="0005404F"/>
    <w:rsid w:val="00054FEF"/>
    <w:rsid w:val="000564A3"/>
    <w:rsid w:val="00061775"/>
    <w:rsid w:val="00062BEA"/>
    <w:rsid w:val="00063F4E"/>
    <w:rsid w:val="00065B2F"/>
    <w:rsid w:val="000667E6"/>
    <w:rsid w:val="000702F0"/>
    <w:rsid w:val="0007034E"/>
    <w:rsid w:val="0007090F"/>
    <w:rsid w:val="00070C89"/>
    <w:rsid w:val="00071169"/>
    <w:rsid w:val="0007145D"/>
    <w:rsid w:val="00073A88"/>
    <w:rsid w:val="00073CAB"/>
    <w:rsid w:val="00073D6F"/>
    <w:rsid w:val="000755DF"/>
    <w:rsid w:val="000763EB"/>
    <w:rsid w:val="000766BF"/>
    <w:rsid w:val="0007674D"/>
    <w:rsid w:val="000767DF"/>
    <w:rsid w:val="00076A25"/>
    <w:rsid w:val="00076A2B"/>
    <w:rsid w:val="00080750"/>
    <w:rsid w:val="00080A22"/>
    <w:rsid w:val="00081DCE"/>
    <w:rsid w:val="00084075"/>
    <w:rsid w:val="00084996"/>
    <w:rsid w:val="00091210"/>
    <w:rsid w:val="00092137"/>
    <w:rsid w:val="000923E4"/>
    <w:rsid w:val="00093200"/>
    <w:rsid w:val="00093C6A"/>
    <w:rsid w:val="00093E98"/>
    <w:rsid w:val="000940D0"/>
    <w:rsid w:val="000A0176"/>
    <w:rsid w:val="000A06A7"/>
    <w:rsid w:val="000A20E5"/>
    <w:rsid w:val="000A2833"/>
    <w:rsid w:val="000A2D6F"/>
    <w:rsid w:val="000A3FFF"/>
    <w:rsid w:val="000A572D"/>
    <w:rsid w:val="000A5FDF"/>
    <w:rsid w:val="000A6560"/>
    <w:rsid w:val="000A73CB"/>
    <w:rsid w:val="000A755E"/>
    <w:rsid w:val="000A7729"/>
    <w:rsid w:val="000B0FBB"/>
    <w:rsid w:val="000B2222"/>
    <w:rsid w:val="000B2426"/>
    <w:rsid w:val="000B39A5"/>
    <w:rsid w:val="000B51E9"/>
    <w:rsid w:val="000B579C"/>
    <w:rsid w:val="000B57A2"/>
    <w:rsid w:val="000B5A2B"/>
    <w:rsid w:val="000C0E0E"/>
    <w:rsid w:val="000C17C8"/>
    <w:rsid w:val="000C34DC"/>
    <w:rsid w:val="000C4D6D"/>
    <w:rsid w:val="000C5471"/>
    <w:rsid w:val="000C727D"/>
    <w:rsid w:val="000C772F"/>
    <w:rsid w:val="000D25CC"/>
    <w:rsid w:val="000D3C66"/>
    <w:rsid w:val="000D4381"/>
    <w:rsid w:val="000D5282"/>
    <w:rsid w:val="000D580F"/>
    <w:rsid w:val="000E0C24"/>
    <w:rsid w:val="000E2910"/>
    <w:rsid w:val="000E3678"/>
    <w:rsid w:val="000E3D98"/>
    <w:rsid w:val="000E41E3"/>
    <w:rsid w:val="000E42A1"/>
    <w:rsid w:val="000E42FF"/>
    <w:rsid w:val="000E4ADE"/>
    <w:rsid w:val="000E5D25"/>
    <w:rsid w:val="000E7127"/>
    <w:rsid w:val="000E7418"/>
    <w:rsid w:val="000F02A2"/>
    <w:rsid w:val="000F0587"/>
    <w:rsid w:val="000F1AE6"/>
    <w:rsid w:val="000F2443"/>
    <w:rsid w:val="000F274E"/>
    <w:rsid w:val="000F27E1"/>
    <w:rsid w:val="000F330C"/>
    <w:rsid w:val="000F4953"/>
    <w:rsid w:val="000F5A28"/>
    <w:rsid w:val="000F5BBC"/>
    <w:rsid w:val="000F687B"/>
    <w:rsid w:val="000F75AD"/>
    <w:rsid w:val="000F75F1"/>
    <w:rsid w:val="000F7C86"/>
    <w:rsid w:val="0010078F"/>
    <w:rsid w:val="00102DF4"/>
    <w:rsid w:val="001108B4"/>
    <w:rsid w:val="00111B20"/>
    <w:rsid w:val="00112C69"/>
    <w:rsid w:val="00112D51"/>
    <w:rsid w:val="00113408"/>
    <w:rsid w:val="00113C5A"/>
    <w:rsid w:val="00113E5E"/>
    <w:rsid w:val="0011458C"/>
    <w:rsid w:val="00114722"/>
    <w:rsid w:val="001169F2"/>
    <w:rsid w:val="00117D27"/>
    <w:rsid w:val="0012091C"/>
    <w:rsid w:val="001211C9"/>
    <w:rsid w:val="00121FAB"/>
    <w:rsid w:val="0012308F"/>
    <w:rsid w:val="00126B10"/>
    <w:rsid w:val="00127396"/>
    <w:rsid w:val="00127ED9"/>
    <w:rsid w:val="00130E22"/>
    <w:rsid w:val="00131E29"/>
    <w:rsid w:val="00134A55"/>
    <w:rsid w:val="00137FDE"/>
    <w:rsid w:val="00140F96"/>
    <w:rsid w:val="00141CF1"/>
    <w:rsid w:val="0014300F"/>
    <w:rsid w:val="001443DF"/>
    <w:rsid w:val="001444EC"/>
    <w:rsid w:val="00145F9D"/>
    <w:rsid w:val="001462C0"/>
    <w:rsid w:val="00146942"/>
    <w:rsid w:val="00146BBC"/>
    <w:rsid w:val="001511F4"/>
    <w:rsid w:val="001522B5"/>
    <w:rsid w:val="00153D75"/>
    <w:rsid w:val="00153FD1"/>
    <w:rsid w:val="00154229"/>
    <w:rsid w:val="00154C56"/>
    <w:rsid w:val="00154D3A"/>
    <w:rsid w:val="0015633B"/>
    <w:rsid w:val="00160EB2"/>
    <w:rsid w:val="00161993"/>
    <w:rsid w:val="001628BC"/>
    <w:rsid w:val="0016361E"/>
    <w:rsid w:val="00165789"/>
    <w:rsid w:val="0016695F"/>
    <w:rsid w:val="00170309"/>
    <w:rsid w:val="00170DE1"/>
    <w:rsid w:val="001715D9"/>
    <w:rsid w:val="00172511"/>
    <w:rsid w:val="00172F1C"/>
    <w:rsid w:val="0017506A"/>
    <w:rsid w:val="00175577"/>
    <w:rsid w:val="00177E1C"/>
    <w:rsid w:val="00177E5E"/>
    <w:rsid w:val="0018406F"/>
    <w:rsid w:val="00184F14"/>
    <w:rsid w:val="0018525E"/>
    <w:rsid w:val="0018729B"/>
    <w:rsid w:val="0018797C"/>
    <w:rsid w:val="00191AE8"/>
    <w:rsid w:val="00193268"/>
    <w:rsid w:val="00193655"/>
    <w:rsid w:val="00193CC3"/>
    <w:rsid w:val="0019405D"/>
    <w:rsid w:val="00194285"/>
    <w:rsid w:val="00194945"/>
    <w:rsid w:val="001949DC"/>
    <w:rsid w:val="001956CF"/>
    <w:rsid w:val="001970D7"/>
    <w:rsid w:val="00197E01"/>
    <w:rsid w:val="001A085A"/>
    <w:rsid w:val="001A0CB6"/>
    <w:rsid w:val="001A1B9B"/>
    <w:rsid w:val="001A3CA7"/>
    <w:rsid w:val="001A4AA9"/>
    <w:rsid w:val="001A68C4"/>
    <w:rsid w:val="001A6B3C"/>
    <w:rsid w:val="001A6ED5"/>
    <w:rsid w:val="001A74F2"/>
    <w:rsid w:val="001A7D5A"/>
    <w:rsid w:val="001A7DE3"/>
    <w:rsid w:val="001B0302"/>
    <w:rsid w:val="001B05F4"/>
    <w:rsid w:val="001B19BC"/>
    <w:rsid w:val="001B1BBD"/>
    <w:rsid w:val="001B23C8"/>
    <w:rsid w:val="001B2BE9"/>
    <w:rsid w:val="001B306F"/>
    <w:rsid w:val="001B353C"/>
    <w:rsid w:val="001B489F"/>
    <w:rsid w:val="001B69B7"/>
    <w:rsid w:val="001C02E6"/>
    <w:rsid w:val="001C21DF"/>
    <w:rsid w:val="001C233E"/>
    <w:rsid w:val="001C4F9E"/>
    <w:rsid w:val="001C5A91"/>
    <w:rsid w:val="001C5DB0"/>
    <w:rsid w:val="001C6F31"/>
    <w:rsid w:val="001D032B"/>
    <w:rsid w:val="001D0D99"/>
    <w:rsid w:val="001D1225"/>
    <w:rsid w:val="001D1343"/>
    <w:rsid w:val="001D4B56"/>
    <w:rsid w:val="001D4CF8"/>
    <w:rsid w:val="001D5163"/>
    <w:rsid w:val="001D6D5D"/>
    <w:rsid w:val="001D7A7E"/>
    <w:rsid w:val="001E2936"/>
    <w:rsid w:val="001E2B0D"/>
    <w:rsid w:val="001E476B"/>
    <w:rsid w:val="001E507C"/>
    <w:rsid w:val="001E53EB"/>
    <w:rsid w:val="001E57AB"/>
    <w:rsid w:val="001E67FF"/>
    <w:rsid w:val="001E6913"/>
    <w:rsid w:val="001E6C4F"/>
    <w:rsid w:val="001F1241"/>
    <w:rsid w:val="001F1A22"/>
    <w:rsid w:val="001F2C9A"/>
    <w:rsid w:val="001F4B06"/>
    <w:rsid w:val="001F5BD4"/>
    <w:rsid w:val="001F627F"/>
    <w:rsid w:val="001F65C1"/>
    <w:rsid w:val="002006D5"/>
    <w:rsid w:val="00201CD7"/>
    <w:rsid w:val="002027ED"/>
    <w:rsid w:val="00202F64"/>
    <w:rsid w:val="00203977"/>
    <w:rsid w:val="00206A9C"/>
    <w:rsid w:val="00210DA8"/>
    <w:rsid w:val="00210EEA"/>
    <w:rsid w:val="00212B9E"/>
    <w:rsid w:val="00212DDA"/>
    <w:rsid w:val="002147C4"/>
    <w:rsid w:val="00216EFA"/>
    <w:rsid w:val="0021765E"/>
    <w:rsid w:val="0021778F"/>
    <w:rsid w:val="00221643"/>
    <w:rsid w:val="00221EE4"/>
    <w:rsid w:val="002237EC"/>
    <w:rsid w:val="002241EE"/>
    <w:rsid w:val="00224347"/>
    <w:rsid w:val="00224EAE"/>
    <w:rsid w:val="00225670"/>
    <w:rsid w:val="002268F9"/>
    <w:rsid w:val="00226D28"/>
    <w:rsid w:val="00227323"/>
    <w:rsid w:val="002273F8"/>
    <w:rsid w:val="00230204"/>
    <w:rsid w:val="0023028F"/>
    <w:rsid w:val="00230A3C"/>
    <w:rsid w:val="00230B88"/>
    <w:rsid w:val="00231842"/>
    <w:rsid w:val="00231C56"/>
    <w:rsid w:val="00231E15"/>
    <w:rsid w:val="002325C8"/>
    <w:rsid w:val="00232D93"/>
    <w:rsid w:val="00233450"/>
    <w:rsid w:val="00235E9D"/>
    <w:rsid w:val="0023608B"/>
    <w:rsid w:val="00236922"/>
    <w:rsid w:val="00236A18"/>
    <w:rsid w:val="00236C7C"/>
    <w:rsid w:val="00236FC4"/>
    <w:rsid w:val="00240FEC"/>
    <w:rsid w:val="0024226C"/>
    <w:rsid w:val="002423A0"/>
    <w:rsid w:val="002438EA"/>
    <w:rsid w:val="00243F5F"/>
    <w:rsid w:val="00245331"/>
    <w:rsid w:val="00246476"/>
    <w:rsid w:val="0024760D"/>
    <w:rsid w:val="002476C8"/>
    <w:rsid w:val="00252C08"/>
    <w:rsid w:val="0025356A"/>
    <w:rsid w:val="002548DB"/>
    <w:rsid w:val="00255335"/>
    <w:rsid w:val="00255E9C"/>
    <w:rsid w:val="00255F84"/>
    <w:rsid w:val="00256118"/>
    <w:rsid w:val="0025641E"/>
    <w:rsid w:val="00256692"/>
    <w:rsid w:val="00257859"/>
    <w:rsid w:val="00262023"/>
    <w:rsid w:val="00262CDC"/>
    <w:rsid w:val="0026336D"/>
    <w:rsid w:val="002659D6"/>
    <w:rsid w:val="00266BB2"/>
    <w:rsid w:val="00267F47"/>
    <w:rsid w:val="0027138C"/>
    <w:rsid w:val="0027263C"/>
    <w:rsid w:val="002746C8"/>
    <w:rsid w:val="002749F1"/>
    <w:rsid w:val="00274B2A"/>
    <w:rsid w:val="00276830"/>
    <w:rsid w:val="002772D7"/>
    <w:rsid w:val="002772EA"/>
    <w:rsid w:val="00277457"/>
    <w:rsid w:val="002804AB"/>
    <w:rsid w:val="0028058D"/>
    <w:rsid w:val="0028110E"/>
    <w:rsid w:val="0028168C"/>
    <w:rsid w:val="00281857"/>
    <w:rsid w:val="00282531"/>
    <w:rsid w:val="00283492"/>
    <w:rsid w:val="00283AE5"/>
    <w:rsid w:val="00283F1B"/>
    <w:rsid w:val="00284C66"/>
    <w:rsid w:val="0029073F"/>
    <w:rsid w:val="00291676"/>
    <w:rsid w:val="00291E39"/>
    <w:rsid w:val="0029280B"/>
    <w:rsid w:val="00292C1D"/>
    <w:rsid w:val="00292EC0"/>
    <w:rsid w:val="00293679"/>
    <w:rsid w:val="00293BA3"/>
    <w:rsid w:val="00294A46"/>
    <w:rsid w:val="00296721"/>
    <w:rsid w:val="00296E4C"/>
    <w:rsid w:val="00296EFF"/>
    <w:rsid w:val="00297239"/>
    <w:rsid w:val="00297927"/>
    <w:rsid w:val="00297E46"/>
    <w:rsid w:val="002A0553"/>
    <w:rsid w:val="002A0933"/>
    <w:rsid w:val="002A2D40"/>
    <w:rsid w:val="002A3111"/>
    <w:rsid w:val="002A374D"/>
    <w:rsid w:val="002A3C7D"/>
    <w:rsid w:val="002A44A9"/>
    <w:rsid w:val="002A4D2E"/>
    <w:rsid w:val="002B0AF2"/>
    <w:rsid w:val="002B0AFD"/>
    <w:rsid w:val="002B0B15"/>
    <w:rsid w:val="002B14B5"/>
    <w:rsid w:val="002B2991"/>
    <w:rsid w:val="002B3C38"/>
    <w:rsid w:val="002B4A3F"/>
    <w:rsid w:val="002B5380"/>
    <w:rsid w:val="002B5926"/>
    <w:rsid w:val="002B5C76"/>
    <w:rsid w:val="002B6FCD"/>
    <w:rsid w:val="002B72A2"/>
    <w:rsid w:val="002B7380"/>
    <w:rsid w:val="002B78D0"/>
    <w:rsid w:val="002B7901"/>
    <w:rsid w:val="002C1698"/>
    <w:rsid w:val="002C1FC2"/>
    <w:rsid w:val="002C2049"/>
    <w:rsid w:val="002C4E32"/>
    <w:rsid w:val="002C50AC"/>
    <w:rsid w:val="002C5176"/>
    <w:rsid w:val="002C577F"/>
    <w:rsid w:val="002C5928"/>
    <w:rsid w:val="002C6682"/>
    <w:rsid w:val="002C7913"/>
    <w:rsid w:val="002D0CC4"/>
    <w:rsid w:val="002D0CD4"/>
    <w:rsid w:val="002D11C7"/>
    <w:rsid w:val="002D22C6"/>
    <w:rsid w:val="002D28A9"/>
    <w:rsid w:val="002D6A75"/>
    <w:rsid w:val="002D7CBC"/>
    <w:rsid w:val="002E3325"/>
    <w:rsid w:val="002E497E"/>
    <w:rsid w:val="002E754C"/>
    <w:rsid w:val="002E76D1"/>
    <w:rsid w:val="002F0500"/>
    <w:rsid w:val="002F1160"/>
    <w:rsid w:val="002F3B85"/>
    <w:rsid w:val="002F5491"/>
    <w:rsid w:val="002F7A8F"/>
    <w:rsid w:val="00301671"/>
    <w:rsid w:val="00301881"/>
    <w:rsid w:val="0030211F"/>
    <w:rsid w:val="00302961"/>
    <w:rsid w:val="00303102"/>
    <w:rsid w:val="00304242"/>
    <w:rsid w:val="00307253"/>
    <w:rsid w:val="0030766B"/>
    <w:rsid w:val="003078EB"/>
    <w:rsid w:val="00307E7E"/>
    <w:rsid w:val="00310E2F"/>
    <w:rsid w:val="003114D0"/>
    <w:rsid w:val="00311AE0"/>
    <w:rsid w:val="00311D2E"/>
    <w:rsid w:val="003172DF"/>
    <w:rsid w:val="003177AF"/>
    <w:rsid w:val="00320015"/>
    <w:rsid w:val="00321AE8"/>
    <w:rsid w:val="00322445"/>
    <w:rsid w:val="00322CF1"/>
    <w:rsid w:val="00324545"/>
    <w:rsid w:val="0032573A"/>
    <w:rsid w:val="00327439"/>
    <w:rsid w:val="003274DC"/>
    <w:rsid w:val="00327F8D"/>
    <w:rsid w:val="00327F8E"/>
    <w:rsid w:val="003301F8"/>
    <w:rsid w:val="00330746"/>
    <w:rsid w:val="00331400"/>
    <w:rsid w:val="0033156B"/>
    <w:rsid w:val="003322D8"/>
    <w:rsid w:val="003337EA"/>
    <w:rsid w:val="00333885"/>
    <w:rsid w:val="003343C4"/>
    <w:rsid w:val="00334497"/>
    <w:rsid w:val="00340CA2"/>
    <w:rsid w:val="00341086"/>
    <w:rsid w:val="00341E98"/>
    <w:rsid w:val="00343136"/>
    <w:rsid w:val="00343CFF"/>
    <w:rsid w:val="00344296"/>
    <w:rsid w:val="00346522"/>
    <w:rsid w:val="00347B43"/>
    <w:rsid w:val="0035034F"/>
    <w:rsid w:val="00351441"/>
    <w:rsid w:val="003524F1"/>
    <w:rsid w:val="00352768"/>
    <w:rsid w:val="00352E92"/>
    <w:rsid w:val="00352F7A"/>
    <w:rsid w:val="00356DCD"/>
    <w:rsid w:val="0036129D"/>
    <w:rsid w:val="0036311C"/>
    <w:rsid w:val="00364C9F"/>
    <w:rsid w:val="00366ABC"/>
    <w:rsid w:val="00370EB8"/>
    <w:rsid w:val="00371045"/>
    <w:rsid w:val="00371B42"/>
    <w:rsid w:val="00371CF8"/>
    <w:rsid w:val="00372ACE"/>
    <w:rsid w:val="00372D58"/>
    <w:rsid w:val="003731A5"/>
    <w:rsid w:val="003736DA"/>
    <w:rsid w:val="00373731"/>
    <w:rsid w:val="00374CFA"/>
    <w:rsid w:val="003751F0"/>
    <w:rsid w:val="00375524"/>
    <w:rsid w:val="0037564F"/>
    <w:rsid w:val="00381E63"/>
    <w:rsid w:val="00382A16"/>
    <w:rsid w:val="00383735"/>
    <w:rsid w:val="00383E57"/>
    <w:rsid w:val="00384699"/>
    <w:rsid w:val="00386215"/>
    <w:rsid w:val="003864E2"/>
    <w:rsid w:val="003866DC"/>
    <w:rsid w:val="003872AC"/>
    <w:rsid w:val="003900AC"/>
    <w:rsid w:val="00390999"/>
    <w:rsid w:val="003911D6"/>
    <w:rsid w:val="00391A9C"/>
    <w:rsid w:val="00391EEB"/>
    <w:rsid w:val="00394B7B"/>
    <w:rsid w:val="00395B87"/>
    <w:rsid w:val="00397E34"/>
    <w:rsid w:val="003A0565"/>
    <w:rsid w:val="003A0BB4"/>
    <w:rsid w:val="003A2CC7"/>
    <w:rsid w:val="003A33EF"/>
    <w:rsid w:val="003A415C"/>
    <w:rsid w:val="003A4774"/>
    <w:rsid w:val="003A5592"/>
    <w:rsid w:val="003A68DD"/>
    <w:rsid w:val="003A7050"/>
    <w:rsid w:val="003A7482"/>
    <w:rsid w:val="003A75FD"/>
    <w:rsid w:val="003A7DAF"/>
    <w:rsid w:val="003B397A"/>
    <w:rsid w:val="003B3BF6"/>
    <w:rsid w:val="003B4278"/>
    <w:rsid w:val="003B5520"/>
    <w:rsid w:val="003B6B7E"/>
    <w:rsid w:val="003C0075"/>
    <w:rsid w:val="003C06F7"/>
    <w:rsid w:val="003C1594"/>
    <w:rsid w:val="003C19B7"/>
    <w:rsid w:val="003C4059"/>
    <w:rsid w:val="003C50F1"/>
    <w:rsid w:val="003C511D"/>
    <w:rsid w:val="003C5AFB"/>
    <w:rsid w:val="003C6392"/>
    <w:rsid w:val="003C681A"/>
    <w:rsid w:val="003C7010"/>
    <w:rsid w:val="003C7DAE"/>
    <w:rsid w:val="003D10A8"/>
    <w:rsid w:val="003D2083"/>
    <w:rsid w:val="003D20CC"/>
    <w:rsid w:val="003D2B0F"/>
    <w:rsid w:val="003D626C"/>
    <w:rsid w:val="003E03EB"/>
    <w:rsid w:val="003E0642"/>
    <w:rsid w:val="003E1363"/>
    <w:rsid w:val="003E450D"/>
    <w:rsid w:val="003E54FD"/>
    <w:rsid w:val="003E5C35"/>
    <w:rsid w:val="003F0943"/>
    <w:rsid w:val="003F13C4"/>
    <w:rsid w:val="003F142F"/>
    <w:rsid w:val="003F2486"/>
    <w:rsid w:val="003F2E64"/>
    <w:rsid w:val="003F6488"/>
    <w:rsid w:val="003F69CE"/>
    <w:rsid w:val="003F69D9"/>
    <w:rsid w:val="003F6F64"/>
    <w:rsid w:val="003F7813"/>
    <w:rsid w:val="00400B6B"/>
    <w:rsid w:val="004021B9"/>
    <w:rsid w:val="00402409"/>
    <w:rsid w:val="00404143"/>
    <w:rsid w:val="00404DB5"/>
    <w:rsid w:val="00405D0D"/>
    <w:rsid w:val="0041004D"/>
    <w:rsid w:val="004113D5"/>
    <w:rsid w:val="004115C0"/>
    <w:rsid w:val="004118D0"/>
    <w:rsid w:val="004125BB"/>
    <w:rsid w:val="00412819"/>
    <w:rsid w:val="0041337E"/>
    <w:rsid w:val="004177E3"/>
    <w:rsid w:val="004202CB"/>
    <w:rsid w:val="00420D53"/>
    <w:rsid w:val="004224B6"/>
    <w:rsid w:val="004235A0"/>
    <w:rsid w:val="004238B6"/>
    <w:rsid w:val="00423C1E"/>
    <w:rsid w:val="00423C6F"/>
    <w:rsid w:val="00424771"/>
    <w:rsid w:val="00425B35"/>
    <w:rsid w:val="00427801"/>
    <w:rsid w:val="004278C3"/>
    <w:rsid w:val="0043115E"/>
    <w:rsid w:val="00431E52"/>
    <w:rsid w:val="00433AB4"/>
    <w:rsid w:val="004347CE"/>
    <w:rsid w:val="0043546F"/>
    <w:rsid w:val="004370DA"/>
    <w:rsid w:val="00440AB9"/>
    <w:rsid w:val="004428A1"/>
    <w:rsid w:val="004430F8"/>
    <w:rsid w:val="00443C2E"/>
    <w:rsid w:val="004444B6"/>
    <w:rsid w:val="00445920"/>
    <w:rsid w:val="0044597A"/>
    <w:rsid w:val="00445D92"/>
    <w:rsid w:val="00447E3C"/>
    <w:rsid w:val="0045291A"/>
    <w:rsid w:val="00452BD8"/>
    <w:rsid w:val="004539E4"/>
    <w:rsid w:val="00453BAC"/>
    <w:rsid w:val="004544F8"/>
    <w:rsid w:val="00454D44"/>
    <w:rsid w:val="00455259"/>
    <w:rsid w:val="00455A3C"/>
    <w:rsid w:val="0046155B"/>
    <w:rsid w:val="004634EE"/>
    <w:rsid w:val="00463E8F"/>
    <w:rsid w:val="00464475"/>
    <w:rsid w:val="00466116"/>
    <w:rsid w:val="00467BA4"/>
    <w:rsid w:val="004705A5"/>
    <w:rsid w:val="0047156B"/>
    <w:rsid w:val="004715F4"/>
    <w:rsid w:val="0047275D"/>
    <w:rsid w:val="00475575"/>
    <w:rsid w:val="004761F2"/>
    <w:rsid w:val="00480C04"/>
    <w:rsid w:val="00480E25"/>
    <w:rsid w:val="00483678"/>
    <w:rsid w:val="00484077"/>
    <w:rsid w:val="00484668"/>
    <w:rsid w:val="004846D8"/>
    <w:rsid w:val="0048487F"/>
    <w:rsid w:val="00485D81"/>
    <w:rsid w:val="004863EC"/>
    <w:rsid w:val="0048732C"/>
    <w:rsid w:val="00487542"/>
    <w:rsid w:val="00487ECF"/>
    <w:rsid w:val="0049074E"/>
    <w:rsid w:val="004907F4"/>
    <w:rsid w:val="00493172"/>
    <w:rsid w:val="00493333"/>
    <w:rsid w:val="00494414"/>
    <w:rsid w:val="004951BE"/>
    <w:rsid w:val="0049538C"/>
    <w:rsid w:val="004955BB"/>
    <w:rsid w:val="00497C14"/>
    <w:rsid w:val="004A0EA9"/>
    <w:rsid w:val="004A3533"/>
    <w:rsid w:val="004A3C5B"/>
    <w:rsid w:val="004A461C"/>
    <w:rsid w:val="004A4780"/>
    <w:rsid w:val="004A47DC"/>
    <w:rsid w:val="004A52B6"/>
    <w:rsid w:val="004B10E5"/>
    <w:rsid w:val="004B1F43"/>
    <w:rsid w:val="004B25A0"/>
    <w:rsid w:val="004B29BE"/>
    <w:rsid w:val="004B366C"/>
    <w:rsid w:val="004B3A45"/>
    <w:rsid w:val="004B4063"/>
    <w:rsid w:val="004B4F7D"/>
    <w:rsid w:val="004B4F84"/>
    <w:rsid w:val="004B5505"/>
    <w:rsid w:val="004B55E8"/>
    <w:rsid w:val="004B5CB6"/>
    <w:rsid w:val="004C1341"/>
    <w:rsid w:val="004C21C9"/>
    <w:rsid w:val="004C2FA8"/>
    <w:rsid w:val="004C3497"/>
    <w:rsid w:val="004C352C"/>
    <w:rsid w:val="004C3BA7"/>
    <w:rsid w:val="004C4404"/>
    <w:rsid w:val="004C5035"/>
    <w:rsid w:val="004C5276"/>
    <w:rsid w:val="004C5F47"/>
    <w:rsid w:val="004C6D56"/>
    <w:rsid w:val="004C7E96"/>
    <w:rsid w:val="004C7EA7"/>
    <w:rsid w:val="004D1014"/>
    <w:rsid w:val="004D3633"/>
    <w:rsid w:val="004D66DB"/>
    <w:rsid w:val="004D79D4"/>
    <w:rsid w:val="004E0978"/>
    <w:rsid w:val="004E14D9"/>
    <w:rsid w:val="004E1CB1"/>
    <w:rsid w:val="004E2D7E"/>
    <w:rsid w:val="004E4B6A"/>
    <w:rsid w:val="004E4ED5"/>
    <w:rsid w:val="004E6300"/>
    <w:rsid w:val="004F1DDB"/>
    <w:rsid w:val="004F2995"/>
    <w:rsid w:val="004F324F"/>
    <w:rsid w:val="004F4064"/>
    <w:rsid w:val="004F5136"/>
    <w:rsid w:val="004F688F"/>
    <w:rsid w:val="004F74B4"/>
    <w:rsid w:val="004F7624"/>
    <w:rsid w:val="005007C8"/>
    <w:rsid w:val="005021C7"/>
    <w:rsid w:val="00502D84"/>
    <w:rsid w:val="00504B64"/>
    <w:rsid w:val="00505A54"/>
    <w:rsid w:val="00505FAA"/>
    <w:rsid w:val="00506095"/>
    <w:rsid w:val="00506ACA"/>
    <w:rsid w:val="00506CD0"/>
    <w:rsid w:val="00507183"/>
    <w:rsid w:val="00507D6F"/>
    <w:rsid w:val="00507F1F"/>
    <w:rsid w:val="005107FD"/>
    <w:rsid w:val="00510980"/>
    <w:rsid w:val="00511B34"/>
    <w:rsid w:val="00512AEC"/>
    <w:rsid w:val="00512D81"/>
    <w:rsid w:val="0051504C"/>
    <w:rsid w:val="005172B1"/>
    <w:rsid w:val="005203AA"/>
    <w:rsid w:val="00520506"/>
    <w:rsid w:val="005206E2"/>
    <w:rsid w:val="00521ADE"/>
    <w:rsid w:val="0052268E"/>
    <w:rsid w:val="0052280A"/>
    <w:rsid w:val="005248D0"/>
    <w:rsid w:val="00524BC3"/>
    <w:rsid w:val="00525B77"/>
    <w:rsid w:val="0053070C"/>
    <w:rsid w:val="005314DF"/>
    <w:rsid w:val="00533105"/>
    <w:rsid w:val="005331B5"/>
    <w:rsid w:val="00534D3B"/>
    <w:rsid w:val="005351B3"/>
    <w:rsid w:val="005400A5"/>
    <w:rsid w:val="005420B4"/>
    <w:rsid w:val="005437B4"/>
    <w:rsid w:val="00543AE7"/>
    <w:rsid w:val="0054471F"/>
    <w:rsid w:val="00544A64"/>
    <w:rsid w:val="005459F5"/>
    <w:rsid w:val="00545B68"/>
    <w:rsid w:val="00546CB9"/>
    <w:rsid w:val="00546DF7"/>
    <w:rsid w:val="0055121B"/>
    <w:rsid w:val="00551751"/>
    <w:rsid w:val="00552B6E"/>
    <w:rsid w:val="005545A5"/>
    <w:rsid w:val="00554715"/>
    <w:rsid w:val="00555D64"/>
    <w:rsid w:val="00556D4F"/>
    <w:rsid w:val="00557A71"/>
    <w:rsid w:val="00560AED"/>
    <w:rsid w:val="005615FA"/>
    <w:rsid w:val="0056231D"/>
    <w:rsid w:val="005623DD"/>
    <w:rsid w:val="00563B23"/>
    <w:rsid w:val="00563D01"/>
    <w:rsid w:val="0056452E"/>
    <w:rsid w:val="005654C8"/>
    <w:rsid w:val="005656FB"/>
    <w:rsid w:val="00566995"/>
    <w:rsid w:val="00567010"/>
    <w:rsid w:val="00567482"/>
    <w:rsid w:val="005678EB"/>
    <w:rsid w:val="00570CA6"/>
    <w:rsid w:val="00570F18"/>
    <w:rsid w:val="0057123D"/>
    <w:rsid w:val="0057170D"/>
    <w:rsid w:val="005720AF"/>
    <w:rsid w:val="0057387E"/>
    <w:rsid w:val="00573BFA"/>
    <w:rsid w:val="00573CC7"/>
    <w:rsid w:val="0057495C"/>
    <w:rsid w:val="005758A5"/>
    <w:rsid w:val="0057613C"/>
    <w:rsid w:val="0057636A"/>
    <w:rsid w:val="00576443"/>
    <w:rsid w:val="00583941"/>
    <w:rsid w:val="005847DC"/>
    <w:rsid w:val="005856EF"/>
    <w:rsid w:val="00585CC6"/>
    <w:rsid w:val="0059072E"/>
    <w:rsid w:val="005908A9"/>
    <w:rsid w:val="00590FA2"/>
    <w:rsid w:val="00591893"/>
    <w:rsid w:val="00592351"/>
    <w:rsid w:val="00593457"/>
    <w:rsid w:val="00594851"/>
    <w:rsid w:val="00594C42"/>
    <w:rsid w:val="00594CEF"/>
    <w:rsid w:val="00596841"/>
    <w:rsid w:val="0059684A"/>
    <w:rsid w:val="005A0345"/>
    <w:rsid w:val="005A0903"/>
    <w:rsid w:val="005A1633"/>
    <w:rsid w:val="005A16B9"/>
    <w:rsid w:val="005A2203"/>
    <w:rsid w:val="005A25B7"/>
    <w:rsid w:val="005A26EE"/>
    <w:rsid w:val="005A33F3"/>
    <w:rsid w:val="005A3C0F"/>
    <w:rsid w:val="005A3EC1"/>
    <w:rsid w:val="005A5AB1"/>
    <w:rsid w:val="005A658B"/>
    <w:rsid w:val="005B07C4"/>
    <w:rsid w:val="005B19CD"/>
    <w:rsid w:val="005B19D9"/>
    <w:rsid w:val="005B1B79"/>
    <w:rsid w:val="005B24EA"/>
    <w:rsid w:val="005B2F2A"/>
    <w:rsid w:val="005B33DF"/>
    <w:rsid w:val="005B55C1"/>
    <w:rsid w:val="005B6F85"/>
    <w:rsid w:val="005C00A9"/>
    <w:rsid w:val="005C20F7"/>
    <w:rsid w:val="005C22F8"/>
    <w:rsid w:val="005C3120"/>
    <w:rsid w:val="005C35C7"/>
    <w:rsid w:val="005C4078"/>
    <w:rsid w:val="005C45F6"/>
    <w:rsid w:val="005C5039"/>
    <w:rsid w:val="005C5B11"/>
    <w:rsid w:val="005C5B2D"/>
    <w:rsid w:val="005C6A6C"/>
    <w:rsid w:val="005C74D1"/>
    <w:rsid w:val="005C7C7C"/>
    <w:rsid w:val="005C7FC0"/>
    <w:rsid w:val="005D0735"/>
    <w:rsid w:val="005D1C98"/>
    <w:rsid w:val="005D37B5"/>
    <w:rsid w:val="005D3B85"/>
    <w:rsid w:val="005D3F78"/>
    <w:rsid w:val="005D49F1"/>
    <w:rsid w:val="005D4A01"/>
    <w:rsid w:val="005D4A52"/>
    <w:rsid w:val="005D56B3"/>
    <w:rsid w:val="005D5B6F"/>
    <w:rsid w:val="005D6494"/>
    <w:rsid w:val="005D72C2"/>
    <w:rsid w:val="005D79E1"/>
    <w:rsid w:val="005D7C68"/>
    <w:rsid w:val="005E1A38"/>
    <w:rsid w:val="005E2179"/>
    <w:rsid w:val="005E27A3"/>
    <w:rsid w:val="005E2AA8"/>
    <w:rsid w:val="005E45D5"/>
    <w:rsid w:val="005E616C"/>
    <w:rsid w:val="005E6624"/>
    <w:rsid w:val="005E66A3"/>
    <w:rsid w:val="005F0478"/>
    <w:rsid w:val="005F1FA6"/>
    <w:rsid w:val="005F34DA"/>
    <w:rsid w:val="005F4989"/>
    <w:rsid w:val="005F54F7"/>
    <w:rsid w:val="00601C76"/>
    <w:rsid w:val="006031EF"/>
    <w:rsid w:val="0060337A"/>
    <w:rsid w:val="006044C8"/>
    <w:rsid w:val="00604C17"/>
    <w:rsid w:val="006058F1"/>
    <w:rsid w:val="006108D1"/>
    <w:rsid w:val="00611055"/>
    <w:rsid w:val="00611687"/>
    <w:rsid w:val="00612491"/>
    <w:rsid w:val="00613269"/>
    <w:rsid w:val="00614F7E"/>
    <w:rsid w:val="0061601E"/>
    <w:rsid w:val="0061643A"/>
    <w:rsid w:val="00617053"/>
    <w:rsid w:val="00617E2A"/>
    <w:rsid w:val="00620ECE"/>
    <w:rsid w:val="0062106A"/>
    <w:rsid w:val="0062230F"/>
    <w:rsid w:val="006226CD"/>
    <w:rsid w:val="00622E77"/>
    <w:rsid w:val="00623758"/>
    <w:rsid w:val="0062398C"/>
    <w:rsid w:val="00624AE2"/>
    <w:rsid w:val="00624DDA"/>
    <w:rsid w:val="00627B44"/>
    <w:rsid w:val="00627C23"/>
    <w:rsid w:val="006305EF"/>
    <w:rsid w:val="00631992"/>
    <w:rsid w:val="00631E30"/>
    <w:rsid w:val="00632705"/>
    <w:rsid w:val="00636E7F"/>
    <w:rsid w:val="00640475"/>
    <w:rsid w:val="006404A9"/>
    <w:rsid w:val="006419BA"/>
    <w:rsid w:val="00641D35"/>
    <w:rsid w:val="00641F34"/>
    <w:rsid w:val="00642A36"/>
    <w:rsid w:val="006437A9"/>
    <w:rsid w:val="00643F9F"/>
    <w:rsid w:val="006440ED"/>
    <w:rsid w:val="00645857"/>
    <w:rsid w:val="006471C4"/>
    <w:rsid w:val="00650A33"/>
    <w:rsid w:val="00652AEE"/>
    <w:rsid w:val="00653433"/>
    <w:rsid w:val="00653727"/>
    <w:rsid w:val="00653C29"/>
    <w:rsid w:val="00654B04"/>
    <w:rsid w:val="0065650A"/>
    <w:rsid w:val="0065660F"/>
    <w:rsid w:val="00656EB3"/>
    <w:rsid w:val="006573B5"/>
    <w:rsid w:val="00657D5A"/>
    <w:rsid w:val="00660480"/>
    <w:rsid w:val="00661276"/>
    <w:rsid w:val="00661FF2"/>
    <w:rsid w:val="00662C87"/>
    <w:rsid w:val="0066345D"/>
    <w:rsid w:val="006652A0"/>
    <w:rsid w:val="00666290"/>
    <w:rsid w:val="00670027"/>
    <w:rsid w:val="00671D22"/>
    <w:rsid w:val="00673018"/>
    <w:rsid w:val="00675EB3"/>
    <w:rsid w:val="00676843"/>
    <w:rsid w:val="00676BD2"/>
    <w:rsid w:val="00677228"/>
    <w:rsid w:val="00680068"/>
    <w:rsid w:val="006801CA"/>
    <w:rsid w:val="00680B56"/>
    <w:rsid w:val="00680C92"/>
    <w:rsid w:val="00680D4C"/>
    <w:rsid w:val="00682099"/>
    <w:rsid w:val="00682746"/>
    <w:rsid w:val="00683717"/>
    <w:rsid w:val="00684132"/>
    <w:rsid w:val="006844B9"/>
    <w:rsid w:val="00685707"/>
    <w:rsid w:val="00685B75"/>
    <w:rsid w:val="006867CC"/>
    <w:rsid w:val="00686E95"/>
    <w:rsid w:val="00690740"/>
    <w:rsid w:val="00690C50"/>
    <w:rsid w:val="006923A6"/>
    <w:rsid w:val="00692EE8"/>
    <w:rsid w:val="00693595"/>
    <w:rsid w:val="0069454C"/>
    <w:rsid w:val="00694CCF"/>
    <w:rsid w:val="00694D57"/>
    <w:rsid w:val="00694F26"/>
    <w:rsid w:val="0069509B"/>
    <w:rsid w:val="00696362"/>
    <w:rsid w:val="00697902"/>
    <w:rsid w:val="00697F0A"/>
    <w:rsid w:val="006A04AE"/>
    <w:rsid w:val="006A068B"/>
    <w:rsid w:val="006A0E52"/>
    <w:rsid w:val="006A25B4"/>
    <w:rsid w:val="006A30DB"/>
    <w:rsid w:val="006A3949"/>
    <w:rsid w:val="006A4A62"/>
    <w:rsid w:val="006A5942"/>
    <w:rsid w:val="006A7552"/>
    <w:rsid w:val="006B01B9"/>
    <w:rsid w:val="006B0439"/>
    <w:rsid w:val="006B0D10"/>
    <w:rsid w:val="006B0EC2"/>
    <w:rsid w:val="006B13D4"/>
    <w:rsid w:val="006B3ABE"/>
    <w:rsid w:val="006B4884"/>
    <w:rsid w:val="006B4A52"/>
    <w:rsid w:val="006B5383"/>
    <w:rsid w:val="006B6A37"/>
    <w:rsid w:val="006B6D68"/>
    <w:rsid w:val="006B6F61"/>
    <w:rsid w:val="006C14E0"/>
    <w:rsid w:val="006C3B12"/>
    <w:rsid w:val="006C44DF"/>
    <w:rsid w:val="006C4633"/>
    <w:rsid w:val="006C5636"/>
    <w:rsid w:val="006C6C67"/>
    <w:rsid w:val="006C79D3"/>
    <w:rsid w:val="006D06F9"/>
    <w:rsid w:val="006D0805"/>
    <w:rsid w:val="006D0AA8"/>
    <w:rsid w:val="006D2153"/>
    <w:rsid w:val="006D4517"/>
    <w:rsid w:val="006D5F3A"/>
    <w:rsid w:val="006D6BCD"/>
    <w:rsid w:val="006D7A97"/>
    <w:rsid w:val="006D7AF1"/>
    <w:rsid w:val="006D7B5A"/>
    <w:rsid w:val="006E0925"/>
    <w:rsid w:val="006E1E9E"/>
    <w:rsid w:val="006E21DA"/>
    <w:rsid w:val="006E4279"/>
    <w:rsid w:val="006E4913"/>
    <w:rsid w:val="006E5555"/>
    <w:rsid w:val="006E5A3B"/>
    <w:rsid w:val="006E5B47"/>
    <w:rsid w:val="006E5C5D"/>
    <w:rsid w:val="006E78BA"/>
    <w:rsid w:val="006E7DAC"/>
    <w:rsid w:val="006F1295"/>
    <w:rsid w:val="006F15CC"/>
    <w:rsid w:val="006F1CCA"/>
    <w:rsid w:val="006F2C0E"/>
    <w:rsid w:val="006F4F09"/>
    <w:rsid w:val="006F508D"/>
    <w:rsid w:val="006F51CE"/>
    <w:rsid w:val="006F63C0"/>
    <w:rsid w:val="006F640B"/>
    <w:rsid w:val="0070043C"/>
    <w:rsid w:val="007004B5"/>
    <w:rsid w:val="007046FB"/>
    <w:rsid w:val="00704C2C"/>
    <w:rsid w:val="00705A61"/>
    <w:rsid w:val="00710424"/>
    <w:rsid w:val="007109F6"/>
    <w:rsid w:val="007133CB"/>
    <w:rsid w:val="00713F83"/>
    <w:rsid w:val="00714ED2"/>
    <w:rsid w:val="00715F45"/>
    <w:rsid w:val="00716604"/>
    <w:rsid w:val="00716A52"/>
    <w:rsid w:val="0071719A"/>
    <w:rsid w:val="0071726D"/>
    <w:rsid w:val="007176A7"/>
    <w:rsid w:val="007178FF"/>
    <w:rsid w:val="007204B4"/>
    <w:rsid w:val="00720781"/>
    <w:rsid w:val="0072091B"/>
    <w:rsid w:val="00722B07"/>
    <w:rsid w:val="00722BC9"/>
    <w:rsid w:val="00723632"/>
    <w:rsid w:val="007238DA"/>
    <w:rsid w:val="00725052"/>
    <w:rsid w:val="00725342"/>
    <w:rsid w:val="0072534D"/>
    <w:rsid w:val="00725C3B"/>
    <w:rsid w:val="00725F39"/>
    <w:rsid w:val="00727027"/>
    <w:rsid w:val="0073000D"/>
    <w:rsid w:val="0073022F"/>
    <w:rsid w:val="00731DF1"/>
    <w:rsid w:val="00731F2B"/>
    <w:rsid w:val="0073409B"/>
    <w:rsid w:val="00734AFD"/>
    <w:rsid w:val="00735E32"/>
    <w:rsid w:val="00736BEA"/>
    <w:rsid w:val="007375D0"/>
    <w:rsid w:val="00740095"/>
    <w:rsid w:val="0074159C"/>
    <w:rsid w:val="00742862"/>
    <w:rsid w:val="00742FD0"/>
    <w:rsid w:val="007432EF"/>
    <w:rsid w:val="00743FE9"/>
    <w:rsid w:val="0074497D"/>
    <w:rsid w:val="00745DD0"/>
    <w:rsid w:val="00745F44"/>
    <w:rsid w:val="00746455"/>
    <w:rsid w:val="00746F96"/>
    <w:rsid w:val="0074770C"/>
    <w:rsid w:val="00750405"/>
    <w:rsid w:val="007507C1"/>
    <w:rsid w:val="00751546"/>
    <w:rsid w:val="007541CE"/>
    <w:rsid w:val="007545E5"/>
    <w:rsid w:val="00755577"/>
    <w:rsid w:val="00755878"/>
    <w:rsid w:val="00756B91"/>
    <w:rsid w:val="00757E96"/>
    <w:rsid w:val="00760A86"/>
    <w:rsid w:val="00761F5F"/>
    <w:rsid w:val="0076741B"/>
    <w:rsid w:val="00770C0E"/>
    <w:rsid w:val="00771D19"/>
    <w:rsid w:val="0077277F"/>
    <w:rsid w:val="00774584"/>
    <w:rsid w:val="007747BE"/>
    <w:rsid w:val="00781625"/>
    <w:rsid w:val="00781792"/>
    <w:rsid w:val="00781A3A"/>
    <w:rsid w:val="00782512"/>
    <w:rsid w:val="007826B4"/>
    <w:rsid w:val="0078405C"/>
    <w:rsid w:val="00785A6D"/>
    <w:rsid w:val="00786B68"/>
    <w:rsid w:val="007874FB"/>
    <w:rsid w:val="007915AD"/>
    <w:rsid w:val="00792CC3"/>
    <w:rsid w:val="00794013"/>
    <w:rsid w:val="007947C6"/>
    <w:rsid w:val="00794CF3"/>
    <w:rsid w:val="00794E4C"/>
    <w:rsid w:val="00795109"/>
    <w:rsid w:val="0079614E"/>
    <w:rsid w:val="007A0160"/>
    <w:rsid w:val="007A027B"/>
    <w:rsid w:val="007A327D"/>
    <w:rsid w:val="007A3937"/>
    <w:rsid w:val="007A40C6"/>
    <w:rsid w:val="007A4B43"/>
    <w:rsid w:val="007A4F20"/>
    <w:rsid w:val="007A67F3"/>
    <w:rsid w:val="007A6AA0"/>
    <w:rsid w:val="007A6B19"/>
    <w:rsid w:val="007B0E88"/>
    <w:rsid w:val="007B3045"/>
    <w:rsid w:val="007B391E"/>
    <w:rsid w:val="007B45EC"/>
    <w:rsid w:val="007B49DF"/>
    <w:rsid w:val="007B4B6D"/>
    <w:rsid w:val="007B5296"/>
    <w:rsid w:val="007B655B"/>
    <w:rsid w:val="007B67AD"/>
    <w:rsid w:val="007B7639"/>
    <w:rsid w:val="007C00BA"/>
    <w:rsid w:val="007C1606"/>
    <w:rsid w:val="007C18F2"/>
    <w:rsid w:val="007C1AC1"/>
    <w:rsid w:val="007C1FEC"/>
    <w:rsid w:val="007C46D1"/>
    <w:rsid w:val="007C5731"/>
    <w:rsid w:val="007C5C1C"/>
    <w:rsid w:val="007C5E71"/>
    <w:rsid w:val="007C730D"/>
    <w:rsid w:val="007C7393"/>
    <w:rsid w:val="007D0C6A"/>
    <w:rsid w:val="007D391B"/>
    <w:rsid w:val="007D3B29"/>
    <w:rsid w:val="007D43E6"/>
    <w:rsid w:val="007D4EC6"/>
    <w:rsid w:val="007D5CD8"/>
    <w:rsid w:val="007D6974"/>
    <w:rsid w:val="007D7780"/>
    <w:rsid w:val="007E0468"/>
    <w:rsid w:val="007E06B8"/>
    <w:rsid w:val="007E0A4B"/>
    <w:rsid w:val="007E326A"/>
    <w:rsid w:val="007E3EDF"/>
    <w:rsid w:val="007E4CDB"/>
    <w:rsid w:val="007E541D"/>
    <w:rsid w:val="007E548B"/>
    <w:rsid w:val="007F0468"/>
    <w:rsid w:val="007F0994"/>
    <w:rsid w:val="007F1028"/>
    <w:rsid w:val="007F12E2"/>
    <w:rsid w:val="007F1637"/>
    <w:rsid w:val="007F1B11"/>
    <w:rsid w:val="007F1FBA"/>
    <w:rsid w:val="007F4488"/>
    <w:rsid w:val="007F4ABD"/>
    <w:rsid w:val="007F4E8F"/>
    <w:rsid w:val="007F694C"/>
    <w:rsid w:val="007F7212"/>
    <w:rsid w:val="007F74CA"/>
    <w:rsid w:val="007F7B5C"/>
    <w:rsid w:val="00800307"/>
    <w:rsid w:val="00800365"/>
    <w:rsid w:val="00800399"/>
    <w:rsid w:val="00800A09"/>
    <w:rsid w:val="008014EC"/>
    <w:rsid w:val="00801F39"/>
    <w:rsid w:val="0080235B"/>
    <w:rsid w:val="0080294E"/>
    <w:rsid w:val="008029BA"/>
    <w:rsid w:val="00804FC7"/>
    <w:rsid w:val="008075EA"/>
    <w:rsid w:val="00807DD1"/>
    <w:rsid w:val="008111C3"/>
    <w:rsid w:val="008125BE"/>
    <w:rsid w:val="00812CF5"/>
    <w:rsid w:val="00813471"/>
    <w:rsid w:val="00814198"/>
    <w:rsid w:val="00814390"/>
    <w:rsid w:val="00814679"/>
    <w:rsid w:val="00814849"/>
    <w:rsid w:val="00820EE3"/>
    <w:rsid w:val="00821B02"/>
    <w:rsid w:val="00821F46"/>
    <w:rsid w:val="00822050"/>
    <w:rsid w:val="00822B92"/>
    <w:rsid w:val="00825488"/>
    <w:rsid w:val="00825653"/>
    <w:rsid w:val="00825D4F"/>
    <w:rsid w:val="00827DBA"/>
    <w:rsid w:val="00830D57"/>
    <w:rsid w:val="00832A31"/>
    <w:rsid w:val="008346B1"/>
    <w:rsid w:val="00835916"/>
    <w:rsid w:val="0083615A"/>
    <w:rsid w:val="0083650C"/>
    <w:rsid w:val="0084045B"/>
    <w:rsid w:val="00841B72"/>
    <w:rsid w:val="0084645A"/>
    <w:rsid w:val="0084658D"/>
    <w:rsid w:val="0084695E"/>
    <w:rsid w:val="0084755C"/>
    <w:rsid w:val="00850166"/>
    <w:rsid w:val="00850650"/>
    <w:rsid w:val="00850E5D"/>
    <w:rsid w:val="00851E91"/>
    <w:rsid w:val="008524C4"/>
    <w:rsid w:val="0085268C"/>
    <w:rsid w:val="00854ABD"/>
    <w:rsid w:val="00856ED6"/>
    <w:rsid w:val="00857614"/>
    <w:rsid w:val="00861070"/>
    <w:rsid w:val="00862CAD"/>
    <w:rsid w:val="00864A50"/>
    <w:rsid w:val="00865C11"/>
    <w:rsid w:val="00866290"/>
    <w:rsid w:val="00866978"/>
    <w:rsid w:val="00866CD7"/>
    <w:rsid w:val="00866D9F"/>
    <w:rsid w:val="00871D3C"/>
    <w:rsid w:val="00872129"/>
    <w:rsid w:val="00872D1B"/>
    <w:rsid w:val="00872DC6"/>
    <w:rsid w:val="008730BC"/>
    <w:rsid w:val="00873ABC"/>
    <w:rsid w:val="0087451E"/>
    <w:rsid w:val="00874D66"/>
    <w:rsid w:val="0087590B"/>
    <w:rsid w:val="00876BDD"/>
    <w:rsid w:val="00877A7A"/>
    <w:rsid w:val="00877D54"/>
    <w:rsid w:val="00880394"/>
    <w:rsid w:val="0088208A"/>
    <w:rsid w:val="00882EAC"/>
    <w:rsid w:val="0088306B"/>
    <w:rsid w:val="00883B41"/>
    <w:rsid w:val="008874FC"/>
    <w:rsid w:val="0088798F"/>
    <w:rsid w:val="00890B69"/>
    <w:rsid w:val="0089248A"/>
    <w:rsid w:val="008933DC"/>
    <w:rsid w:val="008936B3"/>
    <w:rsid w:val="00893890"/>
    <w:rsid w:val="00894515"/>
    <w:rsid w:val="008957E4"/>
    <w:rsid w:val="008958D8"/>
    <w:rsid w:val="00896489"/>
    <w:rsid w:val="00896FD1"/>
    <w:rsid w:val="008976A7"/>
    <w:rsid w:val="008A0E63"/>
    <w:rsid w:val="008A114F"/>
    <w:rsid w:val="008A2257"/>
    <w:rsid w:val="008A2C50"/>
    <w:rsid w:val="008A33CE"/>
    <w:rsid w:val="008A3903"/>
    <w:rsid w:val="008B0362"/>
    <w:rsid w:val="008B1F88"/>
    <w:rsid w:val="008B298E"/>
    <w:rsid w:val="008B2B89"/>
    <w:rsid w:val="008B31AB"/>
    <w:rsid w:val="008B31D3"/>
    <w:rsid w:val="008B333F"/>
    <w:rsid w:val="008B383F"/>
    <w:rsid w:val="008B38AD"/>
    <w:rsid w:val="008B3FBF"/>
    <w:rsid w:val="008B44DA"/>
    <w:rsid w:val="008B4A06"/>
    <w:rsid w:val="008B5C9A"/>
    <w:rsid w:val="008B5CEA"/>
    <w:rsid w:val="008B694C"/>
    <w:rsid w:val="008C00E7"/>
    <w:rsid w:val="008C0F42"/>
    <w:rsid w:val="008C168A"/>
    <w:rsid w:val="008C1EF2"/>
    <w:rsid w:val="008C3B68"/>
    <w:rsid w:val="008C5253"/>
    <w:rsid w:val="008C5686"/>
    <w:rsid w:val="008C65AC"/>
    <w:rsid w:val="008C6BFB"/>
    <w:rsid w:val="008C6D1F"/>
    <w:rsid w:val="008C7321"/>
    <w:rsid w:val="008C74DA"/>
    <w:rsid w:val="008C7C59"/>
    <w:rsid w:val="008D094A"/>
    <w:rsid w:val="008D132A"/>
    <w:rsid w:val="008D1E99"/>
    <w:rsid w:val="008D2B6E"/>
    <w:rsid w:val="008D6465"/>
    <w:rsid w:val="008E150C"/>
    <w:rsid w:val="008E1EFC"/>
    <w:rsid w:val="008E4F5C"/>
    <w:rsid w:val="008E58BF"/>
    <w:rsid w:val="008F0512"/>
    <w:rsid w:val="008F19A4"/>
    <w:rsid w:val="008F1A81"/>
    <w:rsid w:val="008F2125"/>
    <w:rsid w:val="008F3B73"/>
    <w:rsid w:val="008F7D0D"/>
    <w:rsid w:val="00900CE5"/>
    <w:rsid w:val="00901E9B"/>
    <w:rsid w:val="00902C6A"/>
    <w:rsid w:val="0090415F"/>
    <w:rsid w:val="00904CA9"/>
    <w:rsid w:val="00905911"/>
    <w:rsid w:val="00906090"/>
    <w:rsid w:val="00906476"/>
    <w:rsid w:val="00906A9A"/>
    <w:rsid w:val="00907061"/>
    <w:rsid w:val="00907834"/>
    <w:rsid w:val="0090788B"/>
    <w:rsid w:val="009079B2"/>
    <w:rsid w:val="00907A5D"/>
    <w:rsid w:val="009118A0"/>
    <w:rsid w:val="00911C28"/>
    <w:rsid w:val="00913D48"/>
    <w:rsid w:val="00913D96"/>
    <w:rsid w:val="009145F6"/>
    <w:rsid w:val="00917246"/>
    <w:rsid w:val="00917547"/>
    <w:rsid w:val="0091759A"/>
    <w:rsid w:val="00920540"/>
    <w:rsid w:val="00920F36"/>
    <w:rsid w:val="00922697"/>
    <w:rsid w:val="00922F8C"/>
    <w:rsid w:val="0092325A"/>
    <w:rsid w:val="00924BD8"/>
    <w:rsid w:val="009262FA"/>
    <w:rsid w:val="0092657B"/>
    <w:rsid w:val="00927A82"/>
    <w:rsid w:val="009314DA"/>
    <w:rsid w:val="00931700"/>
    <w:rsid w:val="00933951"/>
    <w:rsid w:val="00935B43"/>
    <w:rsid w:val="009364E2"/>
    <w:rsid w:val="009371D6"/>
    <w:rsid w:val="00937BFF"/>
    <w:rsid w:val="009400A1"/>
    <w:rsid w:val="009410FA"/>
    <w:rsid w:val="009430F7"/>
    <w:rsid w:val="00945D30"/>
    <w:rsid w:val="00946916"/>
    <w:rsid w:val="00947045"/>
    <w:rsid w:val="009475A6"/>
    <w:rsid w:val="0094793F"/>
    <w:rsid w:val="00950C28"/>
    <w:rsid w:val="00951993"/>
    <w:rsid w:val="0095216E"/>
    <w:rsid w:val="00952D7A"/>
    <w:rsid w:val="00953E57"/>
    <w:rsid w:val="00954170"/>
    <w:rsid w:val="0095420F"/>
    <w:rsid w:val="00954CC0"/>
    <w:rsid w:val="00955BB4"/>
    <w:rsid w:val="00955C25"/>
    <w:rsid w:val="00956BB5"/>
    <w:rsid w:val="009572E5"/>
    <w:rsid w:val="00957676"/>
    <w:rsid w:val="009617E7"/>
    <w:rsid w:val="009621B2"/>
    <w:rsid w:val="00963A1A"/>
    <w:rsid w:val="00963E1E"/>
    <w:rsid w:val="00964590"/>
    <w:rsid w:val="009653DC"/>
    <w:rsid w:val="0096654A"/>
    <w:rsid w:val="009677E3"/>
    <w:rsid w:val="00971187"/>
    <w:rsid w:val="00971196"/>
    <w:rsid w:val="009727AA"/>
    <w:rsid w:val="00973755"/>
    <w:rsid w:val="00976040"/>
    <w:rsid w:val="00980736"/>
    <w:rsid w:val="009807A1"/>
    <w:rsid w:val="00981704"/>
    <w:rsid w:val="0098175A"/>
    <w:rsid w:val="0098182C"/>
    <w:rsid w:val="00981D80"/>
    <w:rsid w:val="00983F39"/>
    <w:rsid w:val="00984390"/>
    <w:rsid w:val="00985839"/>
    <w:rsid w:val="0099125B"/>
    <w:rsid w:val="00992952"/>
    <w:rsid w:val="00992D61"/>
    <w:rsid w:val="00995929"/>
    <w:rsid w:val="00995C91"/>
    <w:rsid w:val="00995EE7"/>
    <w:rsid w:val="00996652"/>
    <w:rsid w:val="00996BF1"/>
    <w:rsid w:val="00997009"/>
    <w:rsid w:val="0099745E"/>
    <w:rsid w:val="009A03A3"/>
    <w:rsid w:val="009A2ACF"/>
    <w:rsid w:val="009A306E"/>
    <w:rsid w:val="009A481E"/>
    <w:rsid w:val="009A5D1F"/>
    <w:rsid w:val="009B0257"/>
    <w:rsid w:val="009B03BC"/>
    <w:rsid w:val="009B06F1"/>
    <w:rsid w:val="009B3397"/>
    <w:rsid w:val="009B34F2"/>
    <w:rsid w:val="009B3C36"/>
    <w:rsid w:val="009B51E3"/>
    <w:rsid w:val="009B5654"/>
    <w:rsid w:val="009B5EC1"/>
    <w:rsid w:val="009B7220"/>
    <w:rsid w:val="009B76CB"/>
    <w:rsid w:val="009B7D6C"/>
    <w:rsid w:val="009C04EB"/>
    <w:rsid w:val="009C1AD6"/>
    <w:rsid w:val="009C28E1"/>
    <w:rsid w:val="009C2915"/>
    <w:rsid w:val="009C2E55"/>
    <w:rsid w:val="009C3D06"/>
    <w:rsid w:val="009C3DB4"/>
    <w:rsid w:val="009C3F13"/>
    <w:rsid w:val="009C43FC"/>
    <w:rsid w:val="009C5A80"/>
    <w:rsid w:val="009C5F03"/>
    <w:rsid w:val="009C7C8F"/>
    <w:rsid w:val="009D0450"/>
    <w:rsid w:val="009D1594"/>
    <w:rsid w:val="009D1FBA"/>
    <w:rsid w:val="009D332F"/>
    <w:rsid w:val="009D580B"/>
    <w:rsid w:val="009D6294"/>
    <w:rsid w:val="009D7B82"/>
    <w:rsid w:val="009E024C"/>
    <w:rsid w:val="009E05B6"/>
    <w:rsid w:val="009E590F"/>
    <w:rsid w:val="009E6ACF"/>
    <w:rsid w:val="009F0C32"/>
    <w:rsid w:val="009F1649"/>
    <w:rsid w:val="009F461F"/>
    <w:rsid w:val="00A006D3"/>
    <w:rsid w:val="00A01305"/>
    <w:rsid w:val="00A01EEF"/>
    <w:rsid w:val="00A0259C"/>
    <w:rsid w:val="00A036CB"/>
    <w:rsid w:val="00A0546A"/>
    <w:rsid w:val="00A05EC0"/>
    <w:rsid w:val="00A061CA"/>
    <w:rsid w:val="00A06AAA"/>
    <w:rsid w:val="00A07A49"/>
    <w:rsid w:val="00A10E38"/>
    <w:rsid w:val="00A11502"/>
    <w:rsid w:val="00A12ECE"/>
    <w:rsid w:val="00A135B3"/>
    <w:rsid w:val="00A1434D"/>
    <w:rsid w:val="00A14953"/>
    <w:rsid w:val="00A167B9"/>
    <w:rsid w:val="00A16CDB"/>
    <w:rsid w:val="00A176A1"/>
    <w:rsid w:val="00A17DB5"/>
    <w:rsid w:val="00A20A09"/>
    <w:rsid w:val="00A20C64"/>
    <w:rsid w:val="00A224C0"/>
    <w:rsid w:val="00A22A14"/>
    <w:rsid w:val="00A23526"/>
    <w:rsid w:val="00A27149"/>
    <w:rsid w:val="00A2793B"/>
    <w:rsid w:val="00A30105"/>
    <w:rsid w:val="00A31ADE"/>
    <w:rsid w:val="00A31FA7"/>
    <w:rsid w:val="00A348D2"/>
    <w:rsid w:val="00A35D3C"/>
    <w:rsid w:val="00A3616F"/>
    <w:rsid w:val="00A377FE"/>
    <w:rsid w:val="00A40E0E"/>
    <w:rsid w:val="00A41C95"/>
    <w:rsid w:val="00A42739"/>
    <w:rsid w:val="00A43393"/>
    <w:rsid w:val="00A43649"/>
    <w:rsid w:val="00A442F1"/>
    <w:rsid w:val="00A46ABD"/>
    <w:rsid w:val="00A46C18"/>
    <w:rsid w:val="00A470CE"/>
    <w:rsid w:val="00A47F1E"/>
    <w:rsid w:val="00A50344"/>
    <w:rsid w:val="00A503E9"/>
    <w:rsid w:val="00A50E65"/>
    <w:rsid w:val="00A52058"/>
    <w:rsid w:val="00A52E2E"/>
    <w:rsid w:val="00A52F63"/>
    <w:rsid w:val="00A55536"/>
    <w:rsid w:val="00A5613C"/>
    <w:rsid w:val="00A56CA0"/>
    <w:rsid w:val="00A570EE"/>
    <w:rsid w:val="00A57C48"/>
    <w:rsid w:val="00A57EB2"/>
    <w:rsid w:val="00A608F5"/>
    <w:rsid w:val="00A62463"/>
    <w:rsid w:val="00A6391E"/>
    <w:rsid w:val="00A63C0B"/>
    <w:rsid w:val="00A649D3"/>
    <w:rsid w:val="00A656FD"/>
    <w:rsid w:val="00A6645C"/>
    <w:rsid w:val="00A66A68"/>
    <w:rsid w:val="00A67837"/>
    <w:rsid w:val="00A70423"/>
    <w:rsid w:val="00A70863"/>
    <w:rsid w:val="00A721B8"/>
    <w:rsid w:val="00A727FC"/>
    <w:rsid w:val="00A72E35"/>
    <w:rsid w:val="00A7300A"/>
    <w:rsid w:val="00A7414F"/>
    <w:rsid w:val="00A7627C"/>
    <w:rsid w:val="00A81405"/>
    <w:rsid w:val="00A82114"/>
    <w:rsid w:val="00A82FF0"/>
    <w:rsid w:val="00A83207"/>
    <w:rsid w:val="00A83BED"/>
    <w:rsid w:val="00A8488F"/>
    <w:rsid w:val="00A85DA3"/>
    <w:rsid w:val="00A86BC6"/>
    <w:rsid w:val="00A87D4F"/>
    <w:rsid w:val="00A92670"/>
    <w:rsid w:val="00A92FDC"/>
    <w:rsid w:val="00A96434"/>
    <w:rsid w:val="00A96AAF"/>
    <w:rsid w:val="00A979BC"/>
    <w:rsid w:val="00A97F60"/>
    <w:rsid w:val="00AA03B1"/>
    <w:rsid w:val="00AA2944"/>
    <w:rsid w:val="00AA2A82"/>
    <w:rsid w:val="00AA3179"/>
    <w:rsid w:val="00AB0B41"/>
    <w:rsid w:val="00AB1635"/>
    <w:rsid w:val="00AB297D"/>
    <w:rsid w:val="00AB759C"/>
    <w:rsid w:val="00AB7830"/>
    <w:rsid w:val="00AC031E"/>
    <w:rsid w:val="00AC31F2"/>
    <w:rsid w:val="00AC35C4"/>
    <w:rsid w:val="00AC3DCF"/>
    <w:rsid w:val="00AC4154"/>
    <w:rsid w:val="00AC587E"/>
    <w:rsid w:val="00AD0413"/>
    <w:rsid w:val="00AD1058"/>
    <w:rsid w:val="00AD18B4"/>
    <w:rsid w:val="00AD4FB0"/>
    <w:rsid w:val="00AD7F13"/>
    <w:rsid w:val="00AE04A8"/>
    <w:rsid w:val="00AE117D"/>
    <w:rsid w:val="00AE1842"/>
    <w:rsid w:val="00AE1843"/>
    <w:rsid w:val="00AE1EEC"/>
    <w:rsid w:val="00AE23F9"/>
    <w:rsid w:val="00AE2430"/>
    <w:rsid w:val="00AE4000"/>
    <w:rsid w:val="00AE52CE"/>
    <w:rsid w:val="00AE5452"/>
    <w:rsid w:val="00AE5EF5"/>
    <w:rsid w:val="00AE6188"/>
    <w:rsid w:val="00AE7AF0"/>
    <w:rsid w:val="00AF258A"/>
    <w:rsid w:val="00AF4AE5"/>
    <w:rsid w:val="00AF5D1E"/>
    <w:rsid w:val="00AF6D11"/>
    <w:rsid w:val="00AF76C6"/>
    <w:rsid w:val="00B01B17"/>
    <w:rsid w:val="00B04103"/>
    <w:rsid w:val="00B047E9"/>
    <w:rsid w:val="00B050FB"/>
    <w:rsid w:val="00B05867"/>
    <w:rsid w:val="00B07BDD"/>
    <w:rsid w:val="00B10EC0"/>
    <w:rsid w:val="00B123FF"/>
    <w:rsid w:val="00B134B6"/>
    <w:rsid w:val="00B142F4"/>
    <w:rsid w:val="00B14448"/>
    <w:rsid w:val="00B16061"/>
    <w:rsid w:val="00B1645D"/>
    <w:rsid w:val="00B16CC2"/>
    <w:rsid w:val="00B17989"/>
    <w:rsid w:val="00B17C66"/>
    <w:rsid w:val="00B17DAF"/>
    <w:rsid w:val="00B17E1E"/>
    <w:rsid w:val="00B21C56"/>
    <w:rsid w:val="00B24AE7"/>
    <w:rsid w:val="00B25103"/>
    <w:rsid w:val="00B27A8F"/>
    <w:rsid w:val="00B27B2E"/>
    <w:rsid w:val="00B27CF4"/>
    <w:rsid w:val="00B31421"/>
    <w:rsid w:val="00B31D2B"/>
    <w:rsid w:val="00B31E2C"/>
    <w:rsid w:val="00B32E44"/>
    <w:rsid w:val="00B336AA"/>
    <w:rsid w:val="00B34173"/>
    <w:rsid w:val="00B34B98"/>
    <w:rsid w:val="00B362ED"/>
    <w:rsid w:val="00B36952"/>
    <w:rsid w:val="00B375B6"/>
    <w:rsid w:val="00B40432"/>
    <w:rsid w:val="00B410C1"/>
    <w:rsid w:val="00B4166B"/>
    <w:rsid w:val="00B418ED"/>
    <w:rsid w:val="00B42554"/>
    <w:rsid w:val="00B42703"/>
    <w:rsid w:val="00B43502"/>
    <w:rsid w:val="00B4391E"/>
    <w:rsid w:val="00B43ED0"/>
    <w:rsid w:val="00B45081"/>
    <w:rsid w:val="00B4549F"/>
    <w:rsid w:val="00B46290"/>
    <w:rsid w:val="00B46384"/>
    <w:rsid w:val="00B46FA7"/>
    <w:rsid w:val="00B503D0"/>
    <w:rsid w:val="00B513B4"/>
    <w:rsid w:val="00B514DC"/>
    <w:rsid w:val="00B522AA"/>
    <w:rsid w:val="00B56E38"/>
    <w:rsid w:val="00B60A84"/>
    <w:rsid w:val="00B60AED"/>
    <w:rsid w:val="00B60B0D"/>
    <w:rsid w:val="00B610DD"/>
    <w:rsid w:val="00B627D5"/>
    <w:rsid w:val="00B62948"/>
    <w:rsid w:val="00B62AB3"/>
    <w:rsid w:val="00B63B5B"/>
    <w:rsid w:val="00B64AD4"/>
    <w:rsid w:val="00B64E8C"/>
    <w:rsid w:val="00B64E9D"/>
    <w:rsid w:val="00B6579A"/>
    <w:rsid w:val="00B678D4"/>
    <w:rsid w:val="00B708E8"/>
    <w:rsid w:val="00B711F9"/>
    <w:rsid w:val="00B734FD"/>
    <w:rsid w:val="00B738CA"/>
    <w:rsid w:val="00B7404A"/>
    <w:rsid w:val="00B75AC6"/>
    <w:rsid w:val="00B8144B"/>
    <w:rsid w:val="00B81F91"/>
    <w:rsid w:val="00B839BA"/>
    <w:rsid w:val="00B8685C"/>
    <w:rsid w:val="00B86A2D"/>
    <w:rsid w:val="00B86C35"/>
    <w:rsid w:val="00B86DD8"/>
    <w:rsid w:val="00B87C14"/>
    <w:rsid w:val="00B92703"/>
    <w:rsid w:val="00B93072"/>
    <w:rsid w:val="00B94EFB"/>
    <w:rsid w:val="00B9564E"/>
    <w:rsid w:val="00B96525"/>
    <w:rsid w:val="00B974AE"/>
    <w:rsid w:val="00B97C18"/>
    <w:rsid w:val="00B97EC1"/>
    <w:rsid w:val="00BA1692"/>
    <w:rsid w:val="00BA1BBA"/>
    <w:rsid w:val="00BA2267"/>
    <w:rsid w:val="00BA2E58"/>
    <w:rsid w:val="00BA3548"/>
    <w:rsid w:val="00BA3C49"/>
    <w:rsid w:val="00BA5315"/>
    <w:rsid w:val="00BA54F1"/>
    <w:rsid w:val="00BA7A87"/>
    <w:rsid w:val="00BA7C33"/>
    <w:rsid w:val="00BB07FC"/>
    <w:rsid w:val="00BB0B67"/>
    <w:rsid w:val="00BB2970"/>
    <w:rsid w:val="00BC34F6"/>
    <w:rsid w:val="00BC4EF0"/>
    <w:rsid w:val="00BC6E99"/>
    <w:rsid w:val="00BC7C00"/>
    <w:rsid w:val="00BD0CA7"/>
    <w:rsid w:val="00BD1EFB"/>
    <w:rsid w:val="00BD223A"/>
    <w:rsid w:val="00BD2B9E"/>
    <w:rsid w:val="00BD57C8"/>
    <w:rsid w:val="00BD5879"/>
    <w:rsid w:val="00BD5A0C"/>
    <w:rsid w:val="00BD5B58"/>
    <w:rsid w:val="00BD73F1"/>
    <w:rsid w:val="00BE0E15"/>
    <w:rsid w:val="00BE2683"/>
    <w:rsid w:val="00BE3711"/>
    <w:rsid w:val="00BE3D8C"/>
    <w:rsid w:val="00BE4D14"/>
    <w:rsid w:val="00BE5CF2"/>
    <w:rsid w:val="00BE72E5"/>
    <w:rsid w:val="00BF067E"/>
    <w:rsid w:val="00BF22E7"/>
    <w:rsid w:val="00BF2883"/>
    <w:rsid w:val="00BF63CC"/>
    <w:rsid w:val="00BF6A00"/>
    <w:rsid w:val="00BF6FA9"/>
    <w:rsid w:val="00BF7497"/>
    <w:rsid w:val="00BF7C90"/>
    <w:rsid w:val="00C00003"/>
    <w:rsid w:val="00C000AC"/>
    <w:rsid w:val="00C00429"/>
    <w:rsid w:val="00C00EEE"/>
    <w:rsid w:val="00C02033"/>
    <w:rsid w:val="00C05FD9"/>
    <w:rsid w:val="00C06BBC"/>
    <w:rsid w:val="00C06C54"/>
    <w:rsid w:val="00C07703"/>
    <w:rsid w:val="00C07949"/>
    <w:rsid w:val="00C105ED"/>
    <w:rsid w:val="00C109F0"/>
    <w:rsid w:val="00C11211"/>
    <w:rsid w:val="00C11925"/>
    <w:rsid w:val="00C120C1"/>
    <w:rsid w:val="00C129D7"/>
    <w:rsid w:val="00C12B50"/>
    <w:rsid w:val="00C13AC2"/>
    <w:rsid w:val="00C13E18"/>
    <w:rsid w:val="00C16BE6"/>
    <w:rsid w:val="00C20BEA"/>
    <w:rsid w:val="00C21E38"/>
    <w:rsid w:val="00C241D4"/>
    <w:rsid w:val="00C2433C"/>
    <w:rsid w:val="00C24C84"/>
    <w:rsid w:val="00C24D43"/>
    <w:rsid w:val="00C24F5B"/>
    <w:rsid w:val="00C250E8"/>
    <w:rsid w:val="00C26014"/>
    <w:rsid w:val="00C2620B"/>
    <w:rsid w:val="00C264F8"/>
    <w:rsid w:val="00C27BA5"/>
    <w:rsid w:val="00C27D23"/>
    <w:rsid w:val="00C31313"/>
    <w:rsid w:val="00C320B6"/>
    <w:rsid w:val="00C32874"/>
    <w:rsid w:val="00C33E7B"/>
    <w:rsid w:val="00C37286"/>
    <w:rsid w:val="00C405D9"/>
    <w:rsid w:val="00C41668"/>
    <w:rsid w:val="00C4206E"/>
    <w:rsid w:val="00C431FA"/>
    <w:rsid w:val="00C43488"/>
    <w:rsid w:val="00C44F7A"/>
    <w:rsid w:val="00C452D9"/>
    <w:rsid w:val="00C45666"/>
    <w:rsid w:val="00C47754"/>
    <w:rsid w:val="00C47D30"/>
    <w:rsid w:val="00C500E2"/>
    <w:rsid w:val="00C5024B"/>
    <w:rsid w:val="00C533BD"/>
    <w:rsid w:val="00C54452"/>
    <w:rsid w:val="00C557BA"/>
    <w:rsid w:val="00C56774"/>
    <w:rsid w:val="00C5681E"/>
    <w:rsid w:val="00C5784C"/>
    <w:rsid w:val="00C600E8"/>
    <w:rsid w:val="00C62ECF"/>
    <w:rsid w:val="00C64618"/>
    <w:rsid w:val="00C66C40"/>
    <w:rsid w:val="00C67B70"/>
    <w:rsid w:val="00C70D0F"/>
    <w:rsid w:val="00C7219E"/>
    <w:rsid w:val="00C72DAA"/>
    <w:rsid w:val="00C745D1"/>
    <w:rsid w:val="00C74726"/>
    <w:rsid w:val="00C7546F"/>
    <w:rsid w:val="00C7758D"/>
    <w:rsid w:val="00C77777"/>
    <w:rsid w:val="00C82B5D"/>
    <w:rsid w:val="00C8318D"/>
    <w:rsid w:val="00C83387"/>
    <w:rsid w:val="00C8367E"/>
    <w:rsid w:val="00C83AA5"/>
    <w:rsid w:val="00C83C98"/>
    <w:rsid w:val="00C84986"/>
    <w:rsid w:val="00C8761B"/>
    <w:rsid w:val="00C8762A"/>
    <w:rsid w:val="00C913FF"/>
    <w:rsid w:val="00C941AD"/>
    <w:rsid w:val="00C9639A"/>
    <w:rsid w:val="00C97DC8"/>
    <w:rsid w:val="00CA0153"/>
    <w:rsid w:val="00CA04A9"/>
    <w:rsid w:val="00CA401C"/>
    <w:rsid w:val="00CA424D"/>
    <w:rsid w:val="00CA4CBC"/>
    <w:rsid w:val="00CA5BF5"/>
    <w:rsid w:val="00CA6175"/>
    <w:rsid w:val="00CA6DB5"/>
    <w:rsid w:val="00CA74D2"/>
    <w:rsid w:val="00CA77AC"/>
    <w:rsid w:val="00CA7C5D"/>
    <w:rsid w:val="00CB0514"/>
    <w:rsid w:val="00CB089A"/>
    <w:rsid w:val="00CB0974"/>
    <w:rsid w:val="00CB4525"/>
    <w:rsid w:val="00CB4FB7"/>
    <w:rsid w:val="00CB5434"/>
    <w:rsid w:val="00CB5719"/>
    <w:rsid w:val="00CB596E"/>
    <w:rsid w:val="00CB6DEB"/>
    <w:rsid w:val="00CB72AF"/>
    <w:rsid w:val="00CB7359"/>
    <w:rsid w:val="00CC0133"/>
    <w:rsid w:val="00CC0B13"/>
    <w:rsid w:val="00CC0BE0"/>
    <w:rsid w:val="00CC18C3"/>
    <w:rsid w:val="00CC4530"/>
    <w:rsid w:val="00CC56BB"/>
    <w:rsid w:val="00CC63DD"/>
    <w:rsid w:val="00CC6CA7"/>
    <w:rsid w:val="00CD18B1"/>
    <w:rsid w:val="00CD1D5F"/>
    <w:rsid w:val="00CD28D1"/>
    <w:rsid w:val="00CD29B7"/>
    <w:rsid w:val="00CD30D0"/>
    <w:rsid w:val="00CD54A9"/>
    <w:rsid w:val="00CE124A"/>
    <w:rsid w:val="00CE2A97"/>
    <w:rsid w:val="00CE370A"/>
    <w:rsid w:val="00CE45DD"/>
    <w:rsid w:val="00CE4D2A"/>
    <w:rsid w:val="00CF0155"/>
    <w:rsid w:val="00CF15DB"/>
    <w:rsid w:val="00CF2C23"/>
    <w:rsid w:val="00CF2EC3"/>
    <w:rsid w:val="00CF3927"/>
    <w:rsid w:val="00CF39E9"/>
    <w:rsid w:val="00CF3BCD"/>
    <w:rsid w:val="00CF44B0"/>
    <w:rsid w:val="00CF4C62"/>
    <w:rsid w:val="00CF4DED"/>
    <w:rsid w:val="00CF79CE"/>
    <w:rsid w:val="00D00B5B"/>
    <w:rsid w:val="00D0206C"/>
    <w:rsid w:val="00D0502F"/>
    <w:rsid w:val="00D0697C"/>
    <w:rsid w:val="00D06A84"/>
    <w:rsid w:val="00D07F62"/>
    <w:rsid w:val="00D10B90"/>
    <w:rsid w:val="00D113F1"/>
    <w:rsid w:val="00D118DA"/>
    <w:rsid w:val="00D12387"/>
    <w:rsid w:val="00D12577"/>
    <w:rsid w:val="00D13663"/>
    <w:rsid w:val="00D13E3F"/>
    <w:rsid w:val="00D149A1"/>
    <w:rsid w:val="00D14F2A"/>
    <w:rsid w:val="00D153AC"/>
    <w:rsid w:val="00D17284"/>
    <w:rsid w:val="00D17B15"/>
    <w:rsid w:val="00D20058"/>
    <w:rsid w:val="00D20884"/>
    <w:rsid w:val="00D20D3E"/>
    <w:rsid w:val="00D22687"/>
    <w:rsid w:val="00D24EDB"/>
    <w:rsid w:val="00D251BB"/>
    <w:rsid w:val="00D256D4"/>
    <w:rsid w:val="00D25C07"/>
    <w:rsid w:val="00D260E2"/>
    <w:rsid w:val="00D26951"/>
    <w:rsid w:val="00D2779E"/>
    <w:rsid w:val="00D27FD3"/>
    <w:rsid w:val="00D325C8"/>
    <w:rsid w:val="00D32759"/>
    <w:rsid w:val="00D340A4"/>
    <w:rsid w:val="00D340CA"/>
    <w:rsid w:val="00D34291"/>
    <w:rsid w:val="00D404D5"/>
    <w:rsid w:val="00D40A73"/>
    <w:rsid w:val="00D40EA0"/>
    <w:rsid w:val="00D41193"/>
    <w:rsid w:val="00D4162D"/>
    <w:rsid w:val="00D4240E"/>
    <w:rsid w:val="00D42F1B"/>
    <w:rsid w:val="00D4392D"/>
    <w:rsid w:val="00D45F62"/>
    <w:rsid w:val="00D5110F"/>
    <w:rsid w:val="00D513E0"/>
    <w:rsid w:val="00D5168F"/>
    <w:rsid w:val="00D524BC"/>
    <w:rsid w:val="00D5353F"/>
    <w:rsid w:val="00D541BE"/>
    <w:rsid w:val="00D546FB"/>
    <w:rsid w:val="00D550D9"/>
    <w:rsid w:val="00D60AD8"/>
    <w:rsid w:val="00D6135D"/>
    <w:rsid w:val="00D61844"/>
    <w:rsid w:val="00D61AA5"/>
    <w:rsid w:val="00D652FC"/>
    <w:rsid w:val="00D6733D"/>
    <w:rsid w:val="00D71699"/>
    <w:rsid w:val="00D72B69"/>
    <w:rsid w:val="00D73493"/>
    <w:rsid w:val="00D74098"/>
    <w:rsid w:val="00D74264"/>
    <w:rsid w:val="00D749C9"/>
    <w:rsid w:val="00D74DEF"/>
    <w:rsid w:val="00D777C4"/>
    <w:rsid w:val="00D80578"/>
    <w:rsid w:val="00D8102F"/>
    <w:rsid w:val="00D81AA3"/>
    <w:rsid w:val="00D81C1F"/>
    <w:rsid w:val="00D822F6"/>
    <w:rsid w:val="00D83636"/>
    <w:rsid w:val="00D8553D"/>
    <w:rsid w:val="00D85F98"/>
    <w:rsid w:val="00D86455"/>
    <w:rsid w:val="00D869C3"/>
    <w:rsid w:val="00D905D5"/>
    <w:rsid w:val="00D912FC"/>
    <w:rsid w:val="00D91AE1"/>
    <w:rsid w:val="00DA151F"/>
    <w:rsid w:val="00DA1684"/>
    <w:rsid w:val="00DA397A"/>
    <w:rsid w:val="00DA3B92"/>
    <w:rsid w:val="00DA4689"/>
    <w:rsid w:val="00DA474C"/>
    <w:rsid w:val="00DA4891"/>
    <w:rsid w:val="00DA4926"/>
    <w:rsid w:val="00DA6B7D"/>
    <w:rsid w:val="00DB02C0"/>
    <w:rsid w:val="00DB0357"/>
    <w:rsid w:val="00DB2227"/>
    <w:rsid w:val="00DB23F6"/>
    <w:rsid w:val="00DB284F"/>
    <w:rsid w:val="00DB39B4"/>
    <w:rsid w:val="00DB3E0A"/>
    <w:rsid w:val="00DB5D01"/>
    <w:rsid w:val="00DB79E4"/>
    <w:rsid w:val="00DC06A4"/>
    <w:rsid w:val="00DC0ACA"/>
    <w:rsid w:val="00DC1684"/>
    <w:rsid w:val="00DC2BF8"/>
    <w:rsid w:val="00DC3459"/>
    <w:rsid w:val="00DC3B22"/>
    <w:rsid w:val="00DD0D69"/>
    <w:rsid w:val="00DD26E3"/>
    <w:rsid w:val="00DD4EF2"/>
    <w:rsid w:val="00DD7636"/>
    <w:rsid w:val="00DE16CD"/>
    <w:rsid w:val="00DE32E5"/>
    <w:rsid w:val="00DE3605"/>
    <w:rsid w:val="00DE3946"/>
    <w:rsid w:val="00DE44DB"/>
    <w:rsid w:val="00DE4881"/>
    <w:rsid w:val="00DE4AD3"/>
    <w:rsid w:val="00DE5661"/>
    <w:rsid w:val="00DE68B4"/>
    <w:rsid w:val="00DF09B1"/>
    <w:rsid w:val="00DF14B9"/>
    <w:rsid w:val="00DF26B2"/>
    <w:rsid w:val="00DF4DDE"/>
    <w:rsid w:val="00DF5762"/>
    <w:rsid w:val="00DF73C4"/>
    <w:rsid w:val="00DF76B9"/>
    <w:rsid w:val="00E00BB7"/>
    <w:rsid w:val="00E01FF7"/>
    <w:rsid w:val="00E0292B"/>
    <w:rsid w:val="00E0320C"/>
    <w:rsid w:val="00E03565"/>
    <w:rsid w:val="00E03DC4"/>
    <w:rsid w:val="00E042A9"/>
    <w:rsid w:val="00E05889"/>
    <w:rsid w:val="00E05FC9"/>
    <w:rsid w:val="00E06183"/>
    <w:rsid w:val="00E072D8"/>
    <w:rsid w:val="00E10832"/>
    <w:rsid w:val="00E10C0D"/>
    <w:rsid w:val="00E117C6"/>
    <w:rsid w:val="00E11F6A"/>
    <w:rsid w:val="00E12E6A"/>
    <w:rsid w:val="00E14666"/>
    <w:rsid w:val="00E14EC2"/>
    <w:rsid w:val="00E151D6"/>
    <w:rsid w:val="00E15329"/>
    <w:rsid w:val="00E15664"/>
    <w:rsid w:val="00E15A03"/>
    <w:rsid w:val="00E167E1"/>
    <w:rsid w:val="00E21E8C"/>
    <w:rsid w:val="00E228D6"/>
    <w:rsid w:val="00E250B5"/>
    <w:rsid w:val="00E26155"/>
    <w:rsid w:val="00E2708D"/>
    <w:rsid w:val="00E270E6"/>
    <w:rsid w:val="00E2770A"/>
    <w:rsid w:val="00E33737"/>
    <w:rsid w:val="00E33CD1"/>
    <w:rsid w:val="00E40C06"/>
    <w:rsid w:val="00E40F6F"/>
    <w:rsid w:val="00E42717"/>
    <w:rsid w:val="00E43DFA"/>
    <w:rsid w:val="00E43E30"/>
    <w:rsid w:val="00E44250"/>
    <w:rsid w:val="00E45553"/>
    <w:rsid w:val="00E4639E"/>
    <w:rsid w:val="00E47E96"/>
    <w:rsid w:val="00E510DC"/>
    <w:rsid w:val="00E53631"/>
    <w:rsid w:val="00E5420C"/>
    <w:rsid w:val="00E56339"/>
    <w:rsid w:val="00E56ECC"/>
    <w:rsid w:val="00E572EF"/>
    <w:rsid w:val="00E5762D"/>
    <w:rsid w:val="00E57FEE"/>
    <w:rsid w:val="00E629C3"/>
    <w:rsid w:val="00E63001"/>
    <w:rsid w:val="00E667B4"/>
    <w:rsid w:val="00E715FD"/>
    <w:rsid w:val="00E71601"/>
    <w:rsid w:val="00E718F8"/>
    <w:rsid w:val="00E71F11"/>
    <w:rsid w:val="00E729F5"/>
    <w:rsid w:val="00E736B3"/>
    <w:rsid w:val="00E73C8D"/>
    <w:rsid w:val="00E758D8"/>
    <w:rsid w:val="00E76BE0"/>
    <w:rsid w:val="00E7728D"/>
    <w:rsid w:val="00E7795C"/>
    <w:rsid w:val="00E77F48"/>
    <w:rsid w:val="00E80B69"/>
    <w:rsid w:val="00E83C37"/>
    <w:rsid w:val="00E87B8E"/>
    <w:rsid w:val="00E900D1"/>
    <w:rsid w:val="00E90673"/>
    <w:rsid w:val="00E92149"/>
    <w:rsid w:val="00E92613"/>
    <w:rsid w:val="00E926EA"/>
    <w:rsid w:val="00E930E1"/>
    <w:rsid w:val="00E932CE"/>
    <w:rsid w:val="00E9330B"/>
    <w:rsid w:val="00E937F2"/>
    <w:rsid w:val="00E96BC6"/>
    <w:rsid w:val="00E96D3E"/>
    <w:rsid w:val="00E976C6"/>
    <w:rsid w:val="00EA00F3"/>
    <w:rsid w:val="00EA07A3"/>
    <w:rsid w:val="00EA0FFB"/>
    <w:rsid w:val="00EA1938"/>
    <w:rsid w:val="00EA1DF8"/>
    <w:rsid w:val="00EA2155"/>
    <w:rsid w:val="00EA3A4B"/>
    <w:rsid w:val="00EA4F03"/>
    <w:rsid w:val="00EA6C48"/>
    <w:rsid w:val="00EA71E1"/>
    <w:rsid w:val="00EB0107"/>
    <w:rsid w:val="00EB0AE8"/>
    <w:rsid w:val="00EB26CD"/>
    <w:rsid w:val="00EB3306"/>
    <w:rsid w:val="00EB3FB0"/>
    <w:rsid w:val="00EB435C"/>
    <w:rsid w:val="00EB4C4B"/>
    <w:rsid w:val="00EB4F26"/>
    <w:rsid w:val="00EB5A09"/>
    <w:rsid w:val="00EB5B49"/>
    <w:rsid w:val="00EB6DDD"/>
    <w:rsid w:val="00EB6E94"/>
    <w:rsid w:val="00EC1C37"/>
    <w:rsid w:val="00EC4220"/>
    <w:rsid w:val="00EC4A33"/>
    <w:rsid w:val="00EC4A87"/>
    <w:rsid w:val="00EC6271"/>
    <w:rsid w:val="00EC7556"/>
    <w:rsid w:val="00EC7A99"/>
    <w:rsid w:val="00ED086D"/>
    <w:rsid w:val="00ED0F0B"/>
    <w:rsid w:val="00ED1036"/>
    <w:rsid w:val="00ED2EBC"/>
    <w:rsid w:val="00ED3AF2"/>
    <w:rsid w:val="00ED4242"/>
    <w:rsid w:val="00ED42A3"/>
    <w:rsid w:val="00ED4755"/>
    <w:rsid w:val="00ED584C"/>
    <w:rsid w:val="00ED7431"/>
    <w:rsid w:val="00EE0519"/>
    <w:rsid w:val="00EE2179"/>
    <w:rsid w:val="00EE2381"/>
    <w:rsid w:val="00EE3BFD"/>
    <w:rsid w:val="00EE5A58"/>
    <w:rsid w:val="00EE64AA"/>
    <w:rsid w:val="00EE77EC"/>
    <w:rsid w:val="00EF0CFD"/>
    <w:rsid w:val="00EF0E9B"/>
    <w:rsid w:val="00EF1BA6"/>
    <w:rsid w:val="00EF3AB4"/>
    <w:rsid w:val="00EF4866"/>
    <w:rsid w:val="00EF6708"/>
    <w:rsid w:val="00EF6DD7"/>
    <w:rsid w:val="00EF754F"/>
    <w:rsid w:val="00F004E9"/>
    <w:rsid w:val="00F010EE"/>
    <w:rsid w:val="00F02332"/>
    <w:rsid w:val="00F0467A"/>
    <w:rsid w:val="00F0649C"/>
    <w:rsid w:val="00F07952"/>
    <w:rsid w:val="00F10AC6"/>
    <w:rsid w:val="00F20E61"/>
    <w:rsid w:val="00F2303B"/>
    <w:rsid w:val="00F23656"/>
    <w:rsid w:val="00F238B5"/>
    <w:rsid w:val="00F257D4"/>
    <w:rsid w:val="00F25A44"/>
    <w:rsid w:val="00F25F45"/>
    <w:rsid w:val="00F26811"/>
    <w:rsid w:val="00F26C08"/>
    <w:rsid w:val="00F336CC"/>
    <w:rsid w:val="00F33EFF"/>
    <w:rsid w:val="00F34FD9"/>
    <w:rsid w:val="00F35B03"/>
    <w:rsid w:val="00F36121"/>
    <w:rsid w:val="00F36EA1"/>
    <w:rsid w:val="00F3743A"/>
    <w:rsid w:val="00F37FA5"/>
    <w:rsid w:val="00F40144"/>
    <w:rsid w:val="00F40265"/>
    <w:rsid w:val="00F42DF2"/>
    <w:rsid w:val="00F44415"/>
    <w:rsid w:val="00F44691"/>
    <w:rsid w:val="00F448CA"/>
    <w:rsid w:val="00F45123"/>
    <w:rsid w:val="00F4578F"/>
    <w:rsid w:val="00F46149"/>
    <w:rsid w:val="00F46952"/>
    <w:rsid w:val="00F50086"/>
    <w:rsid w:val="00F50497"/>
    <w:rsid w:val="00F52603"/>
    <w:rsid w:val="00F52760"/>
    <w:rsid w:val="00F52E2D"/>
    <w:rsid w:val="00F5444B"/>
    <w:rsid w:val="00F608C1"/>
    <w:rsid w:val="00F60A53"/>
    <w:rsid w:val="00F61230"/>
    <w:rsid w:val="00F62F45"/>
    <w:rsid w:val="00F6309B"/>
    <w:rsid w:val="00F64615"/>
    <w:rsid w:val="00F65669"/>
    <w:rsid w:val="00F659BB"/>
    <w:rsid w:val="00F65E67"/>
    <w:rsid w:val="00F701B3"/>
    <w:rsid w:val="00F7123B"/>
    <w:rsid w:val="00F71993"/>
    <w:rsid w:val="00F72BBB"/>
    <w:rsid w:val="00F735E8"/>
    <w:rsid w:val="00F739F2"/>
    <w:rsid w:val="00F73CCF"/>
    <w:rsid w:val="00F74FE5"/>
    <w:rsid w:val="00F750B6"/>
    <w:rsid w:val="00F76B07"/>
    <w:rsid w:val="00F80AE3"/>
    <w:rsid w:val="00F8360A"/>
    <w:rsid w:val="00F83B96"/>
    <w:rsid w:val="00F849DF"/>
    <w:rsid w:val="00F8600D"/>
    <w:rsid w:val="00F8786B"/>
    <w:rsid w:val="00F90530"/>
    <w:rsid w:val="00F91D8A"/>
    <w:rsid w:val="00F93915"/>
    <w:rsid w:val="00F94304"/>
    <w:rsid w:val="00F943F5"/>
    <w:rsid w:val="00F94501"/>
    <w:rsid w:val="00F94AF9"/>
    <w:rsid w:val="00F94F1B"/>
    <w:rsid w:val="00F957AF"/>
    <w:rsid w:val="00F96174"/>
    <w:rsid w:val="00FA08E4"/>
    <w:rsid w:val="00FA1A11"/>
    <w:rsid w:val="00FA2515"/>
    <w:rsid w:val="00FA269B"/>
    <w:rsid w:val="00FA340A"/>
    <w:rsid w:val="00FA4F9B"/>
    <w:rsid w:val="00FA5DAA"/>
    <w:rsid w:val="00FA710D"/>
    <w:rsid w:val="00FB0D18"/>
    <w:rsid w:val="00FB0D71"/>
    <w:rsid w:val="00FB1517"/>
    <w:rsid w:val="00FB390F"/>
    <w:rsid w:val="00FB4712"/>
    <w:rsid w:val="00FB4E49"/>
    <w:rsid w:val="00FB582F"/>
    <w:rsid w:val="00FB6B5D"/>
    <w:rsid w:val="00FC082C"/>
    <w:rsid w:val="00FC12D1"/>
    <w:rsid w:val="00FC2426"/>
    <w:rsid w:val="00FC3210"/>
    <w:rsid w:val="00FC3827"/>
    <w:rsid w:val="00FC3AF0"/>
    <w:rsid w:val="00FC3BFD"/>
    <w:rsid w:val="00FC4B9F"/>
    <w:rsid w:val="00FC4DD0"/>
    <w:rsid w:val="00FC6110"/>
    <w:rsid w:val="00FC6196"/>
    <w:rsid w:val="00FC654F"/>
    <w:rsid w:val="00FC77AF"/>
    <w:rsid w:val="00FC79C6"/>
    <w:rsid w:val="00FD00C2"/>
    <w:rsid w:val="00FD0991"/>
    <w:rsid w:val="00FD1226"/>
    <w:rsid w:val="00FD4FDA"/>
    <w:rsid w:val="00FD620B"/>
    <w:rsid w:val="00FD6B02"/>
    <w:rsid w:val="00FE0037"/>
    <w:rsid w:val="00FE0B7F"/>
    <w:rsid w:val="00FE0F32"/>
    <w:rsid w:val="00FE11DF"/>
    <w:rsid w:val="00FE2E9C"/>
    <w:rsid w:val="00FE4EFF"/>
    <w:rsid w:val="00FE62AA"/>
    <w:rsid w:val="00FF047B"/>
    <w:rsid w:val="00FF2F1A"/>
    <w:rsid w:val="00FF2FB9"/>
    <w:rsid w:val="00FF364F"/>
    <w:rsid w:val="00FF41A6"/>
    <w:rsid w:val="00FF74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207477"/>
  <w15:docId w15:val="{E8F470B3-A7E9-4B92-8E2E-69DAB373B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next w:val="F2-zkladn"/>
    <w:qFormat/>
    <w:rsid w:val="004202CB"/>
    <w:pPr>
      <w:spacing w:before="240" w:line="300" w:lineRule="exact"/>
      <w:jc w:val="both"/>
    </w:pPr>
    <w:rPr>
      <w:rFonts w:ascii="Arial" w:hAnsi="Arial" w:cs="Arial"/>
    </w:rPr>
  </w:style>
  <w:style w:type="paragraph" w:styleId="Nadpis1">
    <w:name w:val="heading 1"/>
    <w:aliases w:val="F10 - Nadpis 1"/>
    <w:basedOn w:val="Normln"/>
    <w:next w:val="Normln"/>
    <w:qFormat/>
    <w:rsid w:val="00794E4C"/>
    <w:pPr>
      <w:keepNext/>
      <w:spacing w:after="60"/>
      <w:outlineLvl w:val="0"/>
    </w:pPr>
    <w:rPr>
      <w:b/>
      <w:bCs/>
      <w:kern w:val="32"/>
      <w:sz w:val="32"/>
      <w:szCs w:val="32"/>
    </w:rPr>
  </w:style>
  <w:style w:type="paragraph" w:styleId="Nadpis2">
    <w:name w:val="heading 2"/>
    <w:aliases w:val="F9 - Nadpis 2"/>
    <w:basedOn w:val="Normln"/>
    <w:next w:val="Normln"/>
    <w:qFormat/>
    <w:rsid w:val="00F94AF9"/>
    <w:pPr>
      <w:keepNext/>
      <w:numPr>
        <w:ilvl w:val="1"/>
        <w:numId w:val="4"/>
      </w:numPr>
      <w:spacing w:after="60"/>
      <w:outlineLvl w:val="1"/>
    </w:pPr>
    <w:rPr>
      <w:b/>
      <w:bCs/>
      <w:i/>
      <w:iCs/>
      <w:sz w:val="28"/>
      <w:szCs w:val="28"/>
    </w:rPr>
  </w:style>
  <w:style w:type="paragraph" w:styleId="Nadpis3">
    <w:name w:val="heading 3"/>
    <w:aliases w:val="F8 - Nadpis 3"/>
    <w:basedOn w:val="Normln"/>
    <w:next w:val="Normln"/>
    <w:qFormat/>
    <w:rsid w:val="002B6FCD"/>
    <w:pPr>
      <w:keepNext/>
      <w:numPr>
        <w:ilvl w:val="2"/>
        <w:numId w:val="5"/>
      </w:numPr>
      <w:spacing w:after="60"/>
      <w:outlineLvl w:val="2"/>
    </w:pPr>
    <w:rPr>
      <w:b/>
      <w:bCs/>
      <w:sz w:val="26"/>
      <w:szCs w:val="26"/>
    </w:rPr>
  </w:style>
  <w:style w:type="paragraph" w:styleId="Nadpis4">
    <w:name w:val="heading 4"/>
    <w:basedOn w:val="Normln"/>
    <w:next w:val="Normln"/>
    <w:qFormat/>
    <w:rsid w:val="00C5024B"/>
    <w:pPr>
      <w:keepNext/>
      <w:spacing w:after="60"/>
      <w:outlineLvl w:val="3"/>
    </w:pPr>
    <w:rPr>
      <w:b/>
      <w:bCs/>
      <w:sz w:val="28"/>
      <w:szCs w:val="28"/>
    </w:rPr>
  </w:style>
  <w:style w:type="paragraph" w:styleId="Nadpis5">
    <w:name w:val="heading 5"/>
    <w:basedOn w:val="Normln"/>
    <w:next w:val="Normln"/>
    <w:qFormat/>
    <w:rsid w:val="00C5024B"/>
    <w:pPr>
      <w:numPr>
        <w:ilvl w:val="4"/>
        <w:numId w:val="6"/>
      </w:numPr>
      <w:spacing w:after="60"/>
      <w:outlineLvl w:val="4"/>
    </w:pPr>
    <w:rPr>
      <w:b/>
      <w:bCs/>
      <w:i/>
      <w:iCs/>
      <w:sz w:val="26"/>
      <w:szCs w:val="26"/>
    </w:rPr>
  </w:style>
  <w:style w:type="paragraph" w:styleId="Nadpis6">
    <w:name w:val="heading 6"/>
    <w:basedOn w:val="Normln"/>
    <w:next w:val="Normln"/>
    <w:qFormat/>
    <w:rsid w:val="00C5024B"/>
    <w:pPr>
      <w:numPr>
        <w:ilvl w:val="5"/>
        <w:numId w:val="6"/>
      </w:numPr>
      <w:spacing w:after="60"/>
      <w:outlineLvl w:val="5"/>
    </w:pPr>
    <w:rPr>
      <w:b/>
      <w:bCs/>
      <w:sz w:val="22"/>
      <w:szCs w:val="22"/>
    </w:rPr>
  </w:style>
  <w:style w:type="paragraph" w:styleId="Nadpis7">
    <w:name w:val="heading 7"/>
    <w:basedOn w:val="Normln"/>
    <w:next w:val="Normln"/>
    <w:qFormat/>
    <w:rsid w:val="00C5024B"/>
    <w:pPr>
      <w:numPr>
        <w:ilvl w:val="6"/>
        <w:numId w:val="6"/>
      </w:numPr>
      <w:spacing w:after="60"/>
      <w:outlineLvl w:val="6"/>
    </w:pPr>
  </w:style>
  <w:style w:type="paragraph" w:styleId="Nadpis8">
    <w:name w:val="heading 8"/>
    <w:basedOn w:val="Normln"/>
    <w:next w:val="Normln"/>
    <w:qFormat/>
    <w:rsid w:val="00C5024B"/>
    <w:pPr>
      <w:numPr>
        <w:ilvl w:val="7"/>
        <w:numId w:val="6"/>
      </w:numPr>
      <w:spacing w:after="60"/>
      <w:outlineLvl w:val="7"/>
    </w:pPr>
    <w:rPr>
      <w:i/>
      <w:iCs/>
    </w:rPr>
  </w:style>
  <w:style w:type="paragraph" w:styleId="Nadpis9">
    <w:name w:val="heading 9"/>
    <w:basedOn w:val="Normln"/>
    <w:next w:val="Normln"/>
    <w:qFormat/>
    <w:rsid w:val="00C5024B"/>
    <w:pPr>
      <w:numPr>
        <w:ilvl w:val="8"/>
        <w:numId w:val="6"/>
      </w:numPr>
      <w:spacing w:after="60"/>
      <w:outlineLvl w:val="8"/>
    </w:pPr>
    <w:rPr>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F2-zkladn">
    <w:name w:val="F2 - základní"/>
    <w:link w:val="F2-zkladnCharChar"/>
    <w:rsid w:val="00D74098"/>
    <w:pPr>
      <w:spacing w:before="240" w:line="300" w:lineRule="exact"/>
      <w:jc w:val="both"/>
    </w:pPr>
    <w:rPr>
      <w:rFonts w:ascii="Arial" w:hAnsi="Arial" w:cs="Arial"/>
    </w:rPr>
  </w:style>
  <w:style w:type="paragraph" w:customStyle="1" w:styleId="F3-odrka">
    <w:name w:val="F3 - odrážka"/>
    <w:basedOn w:val="F2-zkladn"/>
    <w:rsid w:val="002B0B15"/>
    <w:pPr>
      <w:numPr>
        <w:numId w:val="22"/>
      </w:numPr>
      <w:spacing w:before="60"/>
    </w:pPr>
  </w:style>
  <w:style w:type="paragraph" w:customStyle="1" w:styleId="F4-slovn">
    <w:name w:val="F4 - číslování"/>
    <w:basedOn w:val="F2-zkladn"/>
    <w:rsid w:val="009C3F13"/>
    <w:pPr>
      <w:numPr>
        <w:numId w:val="20"/>
      </w:numPr>
      <w:spacing w:before="120" w:after="120"/>
    </w:pPr>
  </w:style>
  <w:style w:type="paragraph" w:customStyle="1" w:styleId="F6-kol">
    <w:name w:val="F6 - úkol"/>
    <w:basedOn w:val="F2-zkladn"/>
    <w:next w:val="F2-zkladn"/>
    <w:rsid w:val="006B13D4"/>
    <w:pPr>
      <w:numPr>
        <w:numId w:val="1"/>
      </w:numPr>
    </w:pPr>
    <w:rPr>
      <w:bCs/>
      <w:color w:val="0000FF"/>
    </w:rPr>
  </w:style>
  <w:style w:type="paragraph" w:customStyle="1" w:styleId="F5-psmena">
    <w:name w:val="F5 - písmena"/>
    <w:basedOn w:val="F2-zkladn"/>
    <w:rsid w:val="005D49F1"/>
    <w:pPr>
      <w:numPr>
        <w:numId w:val="21"/>
      </w:numPr>
      <w:spacing w:before="120" w:after="120"/>
    </w:pPr>
  </w:style>
  <w:style w:type="paragraph" w:customStyle="1" w:styleId="F7-chyba">
    <w:name w:val="F7 - chyba"/>
    <w:basedOn w:val="F2-zkladn"/>
    <w:next w:val="F2-zkladn"/>
    <w:rsid w:val="006B13D4"/>
    <w:pPr>
      <w:numPr>
        <w:numId w:val="2"/>
      </w:numPr>
    </w:pPr>
    <w:rPr>
      <w:color w:val="FF0000"/>
    </w:rPr>
  </w:style>
  <w:style w:type="paragraph" w:customStyle="1" w:styleId="F8-nadpis3">
    <w:name w:val="F8 - nadpis 3"/>
    <w:basedOn w:val="F2-zkladn"/>
    <w:next w:val="F2-zkladn"/>
    <w:rsid w:val="00C5024B"/>
    <w:pPr>
      <w:keepNext/>
      <w:keepLines/>
      <w:numPr>
        <w:ilvl w:val="2"/>
        <w:numId w:val="6"/>
      </w:numPr>
      <w:suppressAutoHyphens/>
      <w:spacing w:before="480"/>
      <w:outlineLvl w:val="2"/>
    </w:pPr>
    <w:rPr>
      <w:b/>
      <w:bCs/>
    </w:rPr>
  </w:style>
  <w:style w:type="paragraph" w:customStyle="1" w:styleId="F9-nadpis2">
    <w:name w:val="F9 - nadpis 2"/>
    <w:basedOn w:val="F2-zkladn"/>
    <w:next w:val="F2-zkladn"/>
    <w:rsid w:val="00C5024B"/>
    <w:pPr>
      <w:keepNext/>
      <w:keepLines/>
      <w:numPr>
        <w:ilvl w:val="1"/>
        <w:numId w:val="6"/>
      </w:numPr>
      <w:suppressAutoHyphens/>
      <w:spacing w:before="480"/>
      <w:outlineLvl w:val="1"/>
    </w:pPr>
    <w:rPr>
      <w:b/>
      <w:bCs/>
    </w:rPr>
  </w:style>
  <w:style w:type="paragraph" w:customStyle="1" w:styleId="F10-nadpis1">
    <w:name w:val="F10 - nadpis 1"/>
    <w:basedOn w:val="F2-zkladn"/>
    <w:next w:val="F2-zkladn"/>
    <w:rsid w:val="00C5024B"/>
    <w:pPr>
      <w:keepNext/>
      <w:keepLines/>
      <w:numPr>
        <w:numId w:val="6"/>
      </w:numPr>
      <w:suppressAutoHyphens/>
      <w:spacing w:before="480"/>
      <w:outlineLvl w:val="0"/>
    </w:pPr>
    <w:rPr>
      <w:b/>
      <w:bCs/>
    </w:rPr>
  </w:style>
  <w:style w:type="paragraph" w:customStyle="1" w:styleId="F11-hlavnkapitola">
    <w:name w:val="F11 - hlavní kapitola"/>
    <w:basedOn w:val="F2-zkladn"/>
    <w:next w:val="F2-zkladn"/>
    <w:rsid w:val="00283AE5"/>
    <w:pPr>
      <w:keepNext/>
      <w:keepLines/>
      <w:numPr>
        <w:numId w:val="3"/>
      </w:numPr>
      <w:suppressAutoHyphens/>
      <w:spacing w:before="480"/>
    </w:pPr>
    <w:rPr>
      <w:b/>
      <w:caps/>
    </w:rPr>
  </w:style>
  <w:style w:type="table" w:customStyle="1" w:styleId="TabulkaHorwathbezzapati">
    <w:name w:val="Tabulka Horwath bez zapati"/>
    <w:basedOn w:val="Normlntabulka"/>
    <w:semiHidden/>
    <w:rsid w:val="00E03DC4"/>
    <w:tblPr/>
    <w:tblStylePr w:type="firstRow">
      <w:tblPr/>
      <w:tcPr>
        <w:tcBorders>
          <w:top w:val="single" w:sz="12" w:space="0" w:color="auto"/>
          <w:bottom w:val="single" w:sz="4" w:space="0" w:color="auto"/>
        </w:tcBorders>
      </w:tcPr>
    </w:tblStylePr>
    <w:tblStylePr w:type="lastRow">
      <w:tblPr/>
      <w:tcPr>
        <w:tcBorders>
          <w:bottom w:val="single" w:sz="12" w:space="0" w:color="auto"/>
        </w:tcBorders>
      </w:tcPr>
    </w:tblStylePr>
  </w:style>
  <w:style w:type="table" w:styleId="Mkatabulky">
    <w:name w:val="Table Grid"/>
    <w:basedOn w:val="Normlntabulka"/>
    <w:uiPriority w:val="39"/>
    <w:rsid w:val="00BF06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ulka1FormatZahlavi">
    <w:name w:val="Tabulka1_FormatZahlavi"/>
    <w:basedOn w:val="Normln"/>
    <w:semiHidden/>
    <w:rsid w:val="00284C66"/>
    <w:pPr>
      <w:widowControl w:val="0"/>
      <w:suppressAutoHyphens/>
      <w:spacing w:before="40" w:after="40"/>
      <w:jc w:val="center"/>
    </w:pPr>
    <w:rPr>
      <w:b/>
      <w:bCs/>
      <w:sz w:val="16"/>
    </w:rPr>
  </w:style>
  <w:style w:type="table" w:customStyle="1" w:styleId="TabulkaHorwathsezapatim">
    <w:name w:val="Tabulka Horwath se zapatim"/>
    <w:basedOn w:val="TabulkaHorwathbezzapati"/>
    <w:semiHidden/>
    <w:rsid w:val="003A2CC7"/>
    <w:tblPr/>
    <w:tblStylePr w:type="firstRow">
      <w:tblPr/>
      <w:tcPr>
        <w:tcBorders>
          <w:top w:val="single" w:sz="12" w:space="0" w:color="auto"/>
          <w:bottom w:val="single" w:sz="4" w:space="0" w:color="auto"/>
        </w:tcBorders>
      </w:tcPr>
    </w:tblStylePr>
    <w:tblStylePr w:type="lastRow">
      <w:tblPr/>
      <w:tcPr>
        <w:tcBorders>
          <w:top w:val="single" w:sz="4" w:space="0" w:color="auto"/>
          <w:bottom w:val="single" w:sz="12" w:space="0" w:color="auto"/>
        </w:tcBorders>
      </w:tcPr>
    </w:tblStylePr>
  </w:style>
  <w:style w:type="paragraph" w:customStyle="1" w:styleId="Tabulka1PrvniSloupec">
    <w:name w:val="Tabulka1_PrvniSloupec"/>
    <w:semiHidden/>
    <w:rsid w:val="00284C66"/>
    <w:pPr>
      <w:widowControl w:val="0"/>
      <w:suppressAutoHyphens/>
      <w:spacing w:before="40" w:after="40"/>
      <w:jc w:val="right"/>
    </w:pPr>
    <w:rPr>
      <w:rFonts w:ascii="Arial" w:hAnsi="Arial"/>
      <w:sz w:val="16"/>
      <w:szCs w:val="24"/>
    </w:rPr>
  </w:style>
  <w:style w:type="paragraph" w:customStyle="1" w:styleId="Tabulka1Zbytek">
    <w:name w:val="Tabulka1_Zbytek"/>
    <w:semiHidden/>
    <w:rsid w:val="00284C66"/>
    <w:pPr>
      <w:widowControl w:val="0"/>
      <w:suppressAutoHyphens/>
      <w:spacing w:before="40" w:after="40"/>
    </w:pPr>
    <w:rPr>
      <w:rFonts w:ascii="Arial" w:hAnsi="Arial"/>
      <w:sz w:val="16"/>
      <w:szCs w:val="16"/>
    </w:rPr>
  </w:style>
  <w:style w:type="numbering" w:styleId="111111">
    <w:name w:val="Outline List 2"/>
    <w:basedOn w:val="Bezseznamu"/>
    <w:semiHidden/>
    <w:rsid w:val="00794E4C"/>
    <w:pPr>
      <w:numPr>
        <w:numId w:val="7"/>
      </w:numPr>
    </w:pPr>
  </w:style>
  <w:style w:type="numbering" w:styleId="1ai">
    <w:name w:val="Outline List 1"/>
    <w:basedOn w:val="Bezseznamu"/>
    <w:semiHidden/>
    <w:rsid w:val="00794E4C"/>
    <w:pPr>
      <w:numPr>
        <w:numId w:val="8"/>
      </w:numPr>
    </w:pPr>
  </w:style>
  <w:style w:type="paragraph" w:styleId="AdresaHTML">
    <w:name w:val="HTML Address"/>
    <w:basedOn w:val="Normln"/>
    <w:semiHidden/>
    <w:rsid w:val="00794E4C"/>
    <w:rPr>
      <w:i/>
      <w:iCs/>
    </w:rPr>
  </w:style>
  <w:style w:type="paragraph" w:styleId="Adresanaoblku">
    <w:name w:val="envelope address"/>
    <w:basedOn w:val="Normln"/>
    <w:semiHidden/>
    <w:rsid w:val="00794E4C"/>
    <w:pPr>
      <w:framePr w:w="7920" w:h="1980" w:hRule="exact" w:hSpace="141" w:wrap="auto" w:hAnchor="page" w:xAlign="center" w:yAlign="bottom"/>
      <w:ind w:left="2880"/>
    </w:pPr>
  </w:style>
  <w:style w:type="character" w:styleId="AkronymHTML">
    <w:name w:val="HTML Acronym"/>
    <w:basedOn w:val="Standardnpsmoodstavce"/>
    <w:semiHidden/>
    <w:rsid w:val="00794E4C"/>
  </w:style>
  <w:style w:type="table" w:styleId="Barevntabulka1">
    <w:name w:val="Table Colorful 1"/>
    <w:basedOn w:val="Normlntabulka"/>
    <w:semiHidden/>
    <w:rsid w:val="00794E4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Barevntabulka2">
    <w:name w:val="Table Colorful 2"/>
    <w:basedOn w:val="Normlntabulka"/>
    <w:semiHidden/>
    <w:rsid w:val="00794E4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Barevntabulka3">
    <w:name w:val="Table Colorful 3"/>
    <w:basedOn w:val="Normlntabulka"/>
    <w:semiHidden/>
    <w:rsid w:val="00794E4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CittHTML">
    <w:name w:val="HTML Cite"/>
    <w:semiHidden/>
    <w:rsid w:val="00794E4C"/>
    <w:rPr>
      <w:i/>
      <w:iCs/>
    </w:rPr>
  </w:style>
  <w:style w:type="character" w:styleId="slodku">
    <w:name w:val="line number"/>
    <w:basedOn w:val="Standardnpsmoodstavce"/>
    <w:semiHidden/>
    <w:rsid w:val="00794E4C"/>
  </w:style>
  <w:style w:type="character" w:styleId="slostrnky">
    <w:name w:val="page number"/>
    <w:basedOn w:val="Standardnpsmoodstavce"/>
    <w:semiHidden/>
    <w:rsid w:val="00794E4C"/>
  </w:style>
  <w:style w:type="paragraph" w:styleId="slovanseznam">
    <w:name w:val="List Number"/>
    <w:basedOn w:val="Normln"/>
    <w:uiPriority w:val="99"/>
    <w:semiHidden/>
    <w:rsid w:val="00794E4C"/>
    <w:pPr>
      <w:numPr>
        <w:numId w:val="9"/>
      </w:numPr>
    </w:pPr>
  </w:style>
  <w:style w:type="paragraph" w:styleId="slovanseznam2">
    <w:name w:val="List Number 2"/>
    <w:basedOn w:val="Normln"/>
    <w:semiHidden/>
    <w:rsid w:val="00794E4C"/>
    <w:pPr>
      <w:numPr>
        <w:numId w:val="10"/>
      </w:numPr>
    </w:pPr>
  </w:style>
  <w:style w:type="paragraph" w:styleId="slovanseznam3">
    <w:name w:val="List Number 3"/>
    <w:basedOn w:val="Normln"/>
    <w:semiHidden/>
    <w:rsid w:val="00794E4C"/>
    <w:pPr>
      <w:numPr>
        <w:numId w:val="11"/>
      </w:numPr>
    </w:pPr>
  </w:style>
  <w:style w:type="paragraph" w:styleId="slovanseznam4">
    <w:name w:val="List Number 4"/>
    <w:basedOn w:val="Normln"/>
    <w:semiHidden/>
    <w:rsid w:val="00794E4C"/>
    <w:pPr>
      <w:numPr>
        <w:numId w:val="12"/>
      </w:numPr>
    </w:pPr>
  </w:style>
  <w:style w:type="paragraph" w:styleId="slovanseznam5">
    <w:name w:val="List Number 5"/>
    <w:basedOn w:val="Normln"/>
    <w:semiHidden/>
    <w:rsid w:val="00794E4C"/>
    <w:pPr>
      <w:numPr>
        <w:numId w:val="13"/>
      </w:numPr>
    </w:pPr>
  </w:style>
  <w:style w:type="numbering" w:styleId="lnekoddl">
    <w:name w:val="Outline List 3"/>
    <w:basedOn w:val="Bezseznamu"/>
    <w:semiHidden/>
    <w:rsid w:val="00794E4C"/>
    <w:pPr>
      <w:numPr>
        <w:numId w:val="14"/>
      </w:numPr>
    </w:pPr>
  </w:style>
  <w:style w:type="paragraph" w:styleId="Datum">
    <w:name w:val="Date"/>
    <w:basedOn w:val="Normln"/>
    <w:next w:val="Normln"/>
    <w:semiHidden/>
    <w:rsid w:val="00794E4C"/>
  </w:style>
  <w:style w:type="character" w:styleId="DefiniceHTML">
    <w:name w:val="HTML Definition"/>
    <w:semiHidden/>
    <w:rsid w:val="00794E4C"/>
    <w:rPr>
      <w:i/>
      <w:iCs/>
    </w:rPr>
  </w:style>
  <w:style w:type="table" w:styleId="Elegantntabulka">
    <w:name w:val="Table Elegant"/>
    <w:basedOn w:val="Normlntabulka"/>
    <w:semiHidden/>
    <w:rsid w:val="00794E4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FormtovanvHTML">
    <w:name w:val="HTML Preformatted"/>
    <w:basedOn w:val="Normln"/>
    <w:link w:val="FormtovanvHTMLChar"/>
    <w:uiPriority w:val="99"/>
    <w:rsid w:val="00794E4C"/>
    <w:rPr>
      <w:rFonts w:ascii="Courier New" w:hAnsi="Courier New" w:cs="Times New Roman"/>
    </w:rPr>
  </w:style>
  <w:style w:type="character" w:styleId="Hypertextovodkaz">
    <w:name w:val="Hyperlink"/>
    <w:uiPriority w:val="99"/>
    <w:rsid w:val="00794E4C"/>
    <w:rPr>
      <w:color w:val="0000FF"/>
      <w:u w:val="single"/>
    </w:rPr>
  </w:style>
  <w:style w:type="table" w:styleId="Jednoduchtabulka1">
    <w:name w:val="Table Simple 1"/>
    <w:basedOn w:val="Normlntabulka"/>
    <w:semiHidden/>
    <w:rsid w:val="00794E4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Jednoduchtabulka2">
    <w:name w:val="Table Simple 2"/>
    <w:basedOn w:val="Normlntabulka"/>
    <w:semiHidden/>
    <w:rsid w:val="00794E4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Jednoduchtabulka3">
    <w:name w:val="Table Simple 3"/>
    <w:basedOn w:val="Normlntabulka"/>
    <w:semiHidden/>
    <w:rsid w:val="00794E4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Klasicktabulka1">
    <w:name w:val="Table Classic 1"/>
    <w:basedOn w:val="Normlntabulka"/>
    <w:semiHidden/>
    <w:rsid w:val="00794E4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cktabulka2">
    <w:name w:val="Table Classic 2"/>
    <w:basedOn w:val="Normlntabulka"/>
    <w:semiHidden/>
    <w:rsid w:val="00794E4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icktabulka3">
    <w:name w:val="Table Classic 3"/>
    <w:basedOn w:val="Normlntabulka"/>
    <w:semiHidden/>
    <w:rsid w:val="00794E4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icktabulka4">
    <w:name w:val="Table Classic 4"/>
    <w:basedOn w:val="Normlntabulka"/>
    <w:semiHidden/>
    <w:rsid w:val="00794E4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KlvesniceHTML">
    <w:name w:val="HTML Keyboard"/>
    <w:semiHidden/>
    <w:rsid w:val="00794E4C"/>
    <w:rPr>
      <w:rFonts w:ascii="Courier New" w:hAnsi="Courier New" w:cs="Courier New"/>
      <w:sz w:val="20"/>
      <w:szCs w:val="20"/>
    </w:rPr>
  </w:style>
  <w:style w:type="character" w:styleId="KdHTML">
    <w:name w:val="HTML Code"/>
    <w:semiHidden/>
    <w:rsid w:val="00794E4C"/>
    <w:rPr>
      <w:rFonts w:ascii="Courier New" w:hAnsi="Courier New" w:cs="Courier New"/>
      <w:sz w:val="20"/>
      <w:szCs w:val="20"/>
    </w:rPr>
  </w:style>
  <w:style w:type="table" w:styleId="Moderntabulka">
    <w:name w:val="Table Contemporary"/>
    <w:basedOn w:val="Normlntabulka"/>
    <w:semiHidden/>
    <w:rsid w:val="00794E4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otivtabulky">
    <w:name w:val="Table Theme"/>
    <w:basedOn w:val="Normlntabulka"/>
    <w:semiHidden/>
    <w:rsid w:val="00794E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1">
    <w:name w:val="Table Grid 1"/>
    <w:basedOn w:val="Normlntabulka"/>
    <w:semiHidden/>
    <w:rsid w:val="00794E4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Mkatabulky2">
    <w:name w:val="Table Grid 2"/>
    <w:basedOn w:val="Normlntabulka"/>
    <w:semiHidden/>
    <w:rsid w:val="00794E4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3">
    <w:name w:val="Table Grid 3"/>
    <w:basedOn w:val="Normlntabulka"/>
    <w:semiHidden/>
    <w:rsid w:val="00794E4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4">
    <w:name w:val="Table Grid 4"/>
    <w:basedOn w:val="Normlntabulka"/>
    <w:semiHidden/>
    <w:rsid w:val="00794E4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Mkatabulky5">
    <w:name w:val="Table Grid 5"/>
    <w:basedOn w:val="Normlntabulka"/>
    <w:semiHidden/>
    <w:rsid w:val="00794E4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6">
    <w:name w:val="Table Grid 6"/>
    <w:basedOn w:val="Normlntabulka"/>
    <w:semiHidden/>
    <w:rsid w:val="00794E4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7">
    <w:name w:val="Table Grid 7"/>
    <w:basedOn w:val="Normlntabulka"/>
    <w:semiHidden/>
    <w:rsid w:val="00794E4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8">
    <w:name w:val="Table Grid 8"/>
    <w:basedOn w:val="Normlntabulka"/>
    <w:semiHidden/>
    <w:rsid w:val="00794E4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adpispoznmky">
    <w:name w:val="Note Heading"/>
    <w:basedOn w:val="Normln"/>
    <w:next w:val="Normln"/>
    <w:semiHidden/>
    <w:rsid w:val="00794E4C"/>
  </w:style>
  <w:style w:type="paragraph" w:styleId="Nzev">
    <w:name w:val="Title"/>
    <w:basedOn w:val="Normln"/>
    <w:link w:val="NzevChar"/>
    <w:uiPriority w:val="10"/>
    <w:qFormat/>
    <w:rsid w:val="00794E4C"/>
    <w:pPr>
      <w:spacing w:after="60"/>
      <w:jc w:val="center"/>
      <w:outlineLvl w:val="0"/>
    </w:pPr>
    <w:rPr>
      <w:b/>
      <w:bCs/>
      <w:kern w:val="28"/>
      <w:sz w:val="32"/>
      <w:szCs w:val="32"/>
    </w:rPr>
  </w:style>
  <w:style w:type="paragraph" w:styleId="Normlnweb">
    <w:name w:val="Normal (Web)"/>
    <w:basedOn w:val="Normln"/>
    <w:uiPriority w:val="99"/>
    <w:rsid w:val="00794E4C"/>
  </w:style>
  <w:style w:type="paragraph" w:styleId="Normlnodsazen">
    <w:name w:val="Normal Indent"/>
    <w:basedOn w:val="Normln"/>
    <w:semiHidden/>
    <w:rsid w:val="00794E4C"/>
    <w:pPr>
      <w:ind w:left="708"/>
    </w:pPr>
  </w:style>
  <w:style w:type="paragraph" w:styleId="Osloven">
    <w:name w:val="Salutation"/>
    <w:basedOn w:val="Normln"/>
    <w:next w:val="Normln"/>
    <w:semiHidden/>
    <w:rsid w:val="00794E4C"/>
  </w:style>
  <w:style w:type="paragraph" w:styleId="Podpis">
    <w:name w:val="Signature"/>
    <w:basedOn w:val="Normln"/>
    <w:semiHidden/>
    <w:rsid w:val="00794E4C"/>
    <w:pPr>
      <w:ind w:left="4252"/>
    </w:pPr>
  </w:style>
  <w:style w:type="paragraph" w:styleId="Podpise-mailu">
    <w:name w:val="E-mail Signature"/>
    <w:basedOn w:val="Normln"/>
    <w:semiHidden/>
    <w:rsid w:val="00794E4C"/>
  </w:style>
  <w:style w:type="paragraph" w:styleId="Podnadpis">
    <w:name w:val="Subtitle"/>
    <w:basedOn w:val="Normln"/>
    <w:qFormat/>
    <w:rsid w:val="00794E4C"/>
    <w:pPr>
      <w:spacing w:after="60"/>
      <w:jc w:val="center"/>
      <w:outlineLvl w:val="1"/>
    </w:pPr>
  </w:style>
  <w:style w:type="paragraph" w:styleId="Pokraovnseznamu">
    <w:name w:val="List Continue"/>
    <w:basedOn w:val="Normln"/>
    <w:semiHidden/>
    <w:rsid w:val="00794E4C"/>
    <w:pPr>
      <w:spacing w:after="120"/>
      <w:ind w:left="283"/>
    </w:pPr>
  </w:style>
  <w:style w:type="paragraph" w:styleId="Pokraovnseznamu2">
    <w:name w:val="List Continue 2"/>
    <w:basedOn w:val="Normln"/>
    <w:semiHidden/>
    <w:rsid w:val="00794E4C"/>
    <w:pPr>
      <w:spacing w:after="120"/>
      <w:ind w:left="566"/>
    </w:pPr>
  </w:style>
  <w:style w:type="paragraph" w:styleId="Pokraovnseznamu3">
    <w:name w:val="List Continue 3"/>
    <w:basedOn w:val="Normln"/>
    <w:semiHidden/>
    <w:rsid w:val="00794E4C"/>
    <w:pPr>
      <w:spacing w:after="120"/>
      <w:ind w:left="849"/>
    </w:pPr>
  </w:style>
  <w:style w:type="paragraph" w:styleId="Pokraovnseznamu4">
    <w:name w:val="List Continue 4"/>
    <w:basedOn w:val="Normln"/>
    <w:semiHidden/>
    <w:rsid w:val="00794E4C"/>
    <w:pPr>
      <w:spacing w:after="120"/>
      <w:ind w:left="1132"/>
    </w:pPr>
  </w:style>
  <w:style w:type="paragraph" w:styleId="Pokraovnseznamu5">
    <w:name w:val="List Continue 5"/>
    <w:basedOn w:val="Normln"/>
    <w:semiHidden/>
    <w:rsid w:val="00794E4C"/>
    <w:pPr>
      <w:spacing w:after="120"/>
      <w:ind w:left="1415"/>
    </w:pPr>
  </w:style>
  <w:style w:type="table" w:styleId="Profesionlntabulka">
    <w:name w:val="Table Professional"/>
    <w:basedOn w:val="Normlntabulka"/>
    <w:semiHidden/>
    <w:rsid w:val="00794E4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PromnnHTML">
    <w:name w:val="HTML Variable"/>
    <w:semiHidden/>
    <w:rsid w:val="00794E4C"/>
    <w:rPr>
      <w:i/>
      <w:iCs/>
    </w:rPr>
  </w:style>
  <w:style w:type="paragraph" w:styleId="Prosttext">
    <w:name w:val="Plain Text"/>
    <w:basedOn w:val="Normln"/>
    <w:semiHidden/>
    <w:rsid w:val="00794E4C"/>
    <w:rPr>
      <w:rFonts w:ascii="Courier New" w:hAnsi="Courier New" w:cs="Courier New"/>
    </w:rPr>
  </w:style>
  <w:style w:type="character" w:styleId="PsacstrojHTML">
    <w:name w:val="HTML Typewriter"/>
    <w:semiHidden/>
    <w:rsid w:val="00794E4C"/>
    <w:rPr>
      <w:rFonts w:ascii="Courier New" w:hAnsi="Courier New" w:cs="Courier New"/>
      <w:sz w:val="20"/>
      <w:szCs w:val="20"/>
    </w:rPr>
  </w:style>
  <w:style w:type="paragraph" w:styleId="Seznam">
    <w:name w:val="List"/>
    <w:basedOn w:val="Normln"/>
    <w:semiHidden/>
    <w:rsid w:val="00794E4C"/>
    <w:pPr>
      <w:ind w:left="283" w:hanging="283"/>
    </w:pPr>
  </w:style>
  <w:style w:type="paragraph" w:styleId="Seznam2">
    <w:name w:val="List 2"/>
    <w:basedOn w:val="Normln"/>
    <w:semiHidden/>
    <w:rsid w:val="00794E4C"/>
    <w:pPr>
      <w:ind w:left="566" w:hanging="283"/>
    </w:pPr>
  </w:style>
  <w:style w:type="paragraph" w:styleId="Seznam3">
    <w:name w:val="List 3"/>
    <w:basedOn w:val="Normln"/>
    <w:semiHidden/>
    <w:rsid w:val="00794E4C"/>
    <w:pPr>
      <w:ind w:left="849" w:hanging="283"/>
    </w:pPr>
  </w:style>
  <w:style w:type="paragraph" w:styleId="Seznam4">
    <w:name w:val="List 4"/>
    <w:basedOn w:val="Normln"/>
    <w:semiHidden/>
    <w:rsid w:val="00794E4C"/>
    <w:pPr>
      <w:ind w:left="1132" w:hanging="283"/>
    </w:pPr>
  </w:style>
  <w:style w:type="paragraph" w:styleId="Seznam5">
    <w:name w:val="List 5"/>
    <w:basedOn w:val="Normln"/>
    <w:semiHidden/>
    <w:rsid w:val="00794E4C"/>
    <w:pPr>
      <w:ind w:left="1415" w:hanging="283"/>
    </w:pPr>
  </w:style>
  <w:style w:type="paragraph" w:styleId="Seznamsodrkami">
    <w:name w:val="List Bullet"/>
    <w:basedOn w:val="Normln"/>
    <w:semiHidden/>
    <w:rsid w:val="00794E4C"/>
    <w:pPr>
      <w:numPr>
        <w:numId w:val="15"/>
      </w:numPr>
    </w:pPr>
  </w:style>
  <w:style w:type="paragraph" w:styleId="Seznamsodrkami2">
    <w:name w:val="List Bullet 2"/>
    <w:basedOn w:val="Normln"/>
    <w:semiHidden/>
    <w:rsid w:val="00794E4C"/>
    <w:pPr>
      <w:numPr>
        <w:numId w:val="16"/>
      </w:numPr>
    </w:pPr>
  </w:style>
  <w:style w:type="paragraph" w:styleId="Seznamsodrkami3">
    <w:name w:val="List Bullet 3"/>
    <w:basedOn w:val="Normln"/>
    <w:semiHidden/>
    <w:rsid w:val="00794E4C"/>
    <w:pPr>
      <w:numPr>
        <w:numId w:val="17"/>
      </w:numPr>
    </w:pPr>
  </w:style>
  <w:style w:type="paragraph" w:styleId="Seznamsodrkami4">
    <w:name w:val="List Bullet 4"/>
    <w:basedOn w:val="Normln"/>
    <w:semiHidden/>
    <w:rsid w:val="00794E4C"/>
    <w:pPr>
      <w:numPr>
        <w:numId w:val="18"/>
      </w:numPr>
    </w:pPr>
  </w:style>
  <w:style w:type="paragraph" w:styleId="Seznamsodrkami5">
    <w:name w:val="List Bullet 5"/>
    <w:basedOn w:val="Normln"/>
    <w:semiHidden/>
    <w:rsid w:val="00794E4C"/>
    <w:pPr>
      <w:numPr>
        <w:numId w:val="19"/>
      </w:numPr>
    </w:pPr>
  </w:style>
  <w:style w:type="character" w:styleId="Siln">
    <w:name w:val="Strong"/>
    <w:uiPriority w:val="22"/>
    <w:qFormat/>
    <w:rsid w:val="00794E4C"/>
    <w:rPr>
      <w:b/>
      <w:bCs/>
    </w:rPr>
  </w:style>
  <w:style w:type="character" w:styleId="Sledovanodkaz">
    <w:name w:val="FollowedHyperlink"/>
    <w:semiHidden/>
    <w:rsid w:val="00794E4C"/>
    <w:rPr>
      <w:color w:val="800080"/>
      <w:u w:val="single"/>
    </w:rPr>
  </w:style>
  <w:style w:type="table" w:styleId="Sloupcetabulky1">
    <w:name w:val="Table Columns 1"/>
    <w:basedOn w:val="Normlntabulka"/>
    <w:semiHidden/>
    <w:rsid w:val="00794E4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2">
    <w:name w:val="Table Columns 2"/>
    <w:basedOn w:val="Normlntabulka"/>
    <w:semiHidden/>
    <w:rsid w:val="00794E4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3">
    <w:name w:val="Table Columns 3"/>
    <w:basedOn w:val="Normlntabulka"/>
    <w:semiHidden/>
    <w:rsid w:val="00794E4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Sloupcetabulky4">
    <w:name w:val="Table Columns 4"/>
    <w:basedOn w:val="Normlntabulka"/>
    <w:semiHidden/>
    <w:rsid w:val="00794E4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Sloupcetabulky5">
    <w:name w:val="Table Columns 5"/>
    <w:basedOn w:val="Normlntabulka"/>
    <w:semiHidden/>
    <w:rsid w:val="00794E4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ulkajakoseznam1">
    <w:name w:val="Table List 1"/>
    <w:basedOn w:val="Normlntabulka"/>
    <w:semiHidden/>
    <w:rsid w:val="00794E4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2">
    <w:name w:val="Table List 2"/>
    <w:basedOn w:val="Normlntabulka"/>
    <w:semiHidden/>
    <w:rsid w:val="00794E4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3">
    <w:name w:val="Table List 3"/>
    <w:basedOn w:val="Normlntabulka"/>
    <w:semiHidden/>
    <w:rsid w:val="00794E4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ulkajakoseznam4">
    <w:name w:val="Table List 4"/>
    <w:basedOn w:val="Normlntabulka"/>
    <w:semiHidden/>
    <w:rsid w:val="00794E4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ulkajakoseznam5">
    <w:name w:val="Table List 5"/>
    <w:basedOn w:val="Normlntabulka"/>
    <w:semiHidden/>
    <w:rsid w:val="00794E4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ulkajakoseznam6">
    <w:name w:val="Table List 6"/>
    <w:basedOn w:val="Normlntabulka"/>
    <w:semiHidden/>
    <w:rsid w:val="00794E4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ulkajakoseznam7">
    <w:name w:val="Table List 7"/>
    <w:basedOn w:val="Normlntabulka"/>
    <w:semiHidden/>
    <w:rsid w:val="00794E4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ulkajakoseznam8">
    <w:name w:val="Table List 8"/>
    <w:basedOn w:val="Normlntabulka"/>
    <w:semiHidden/>
    <w:rsid w:val="00794E4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ulkasprostorovmiefekty1">
    <w:name w:val="Table 3D effects 1"/>
    <w:basedOn w:val="Normlntabulka"/>
    <w:semiHidden/>
    <w:rsid w:val="00794E4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ulkasprostorovmiefekty2">
    <w:name w:val="Table 3D effects 2"/>
    <w:basedOn w:val="Normlntabulka"/>
    <w:semiHidden/>
    <w:rsid w:val="00794E4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prostorovmiefekty3">
    <w:name w:val="Table 3D effects 3"/>
    <w:basedOn w:val="Normlntabulka"/>
    <w:semiHidden/>
    <w:rsid w:val="00794E4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tlumenmibarvami1">
    <w:name w:val="Table Subtle 1"/>
    <w:basedOn w:val="Normlntabulka"/>
    <w:semiHidden/>
    <w:rsid w:val="00794E4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tlumenmibarvami2">
    <w:name w:val="Table Subtle 2"/>
    <w:basedOn w:val="Normlntabulka"/>
    <w:semiHidden/>
    <w:rsid w:val="00794E4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Textvbloku">
    <w:name w:val="Block Text"/>
    <w:basedOn w:val="Normln"/>
    <w:semiHidden/>
    <w:rsid w:val="00794E4C"/>
    <w:pPr>
      <w:spacing w:after="120"/>
      <w:ind w:left="1440" w:right="1440"/>
    </w:pPr>
  </w:style>
  <w:style w:type="character" w:styleId="UkzkaHTML">
    <w:name w:val="HTML Sample"/>
    <w:semiHidden/>
    <w:rsid w:val="00794E4C"/>
    <w:rPr>
      <w:rFonts w:ascii="Courier New" w:hAnsi="Courier New" w:cs="Courier New"/>
    </w:rPr>
  </w:style>
  <w:style w:type="table" w:styleId="Webovtabulka1">
    <w:name w:val="Table Web 1"/>
    <w:basedOn w:val="Normlntabulka"/>
    <w:semiHidden/>
    <w:rsid w:val="00794E4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2">
    <w:name w:val="Table Web 2"/>
    <w:basedOn w:val="Normlntabulka"/>
    <w:semiHidden/>
    <w:rsid w:val="00794E4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3">
    <w:name w:val="Table Web 3"/>
    <w:basedOn w:val="Normlntabulka"/>
    <w:semiHidden/>
    <w:rsid w:val="00794E4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Zhlav">
    <w:name w:val="header"/>
    <w:basedOn w:val="Normln"/>
    <w:semiHidden/>
    <w:rsid w:val="00794E4C"/>
    <w:pPr>
      <w:tabs>
        <w:tab w:val="center" w:pos="4536"/>
        <w:tab w:val="right" w:pos="9072"/>
      </w:tabs>
    </w:pPr>
  </w:style>
  <w:style w:type="paragraph" w:styleId="Zhlavzprvy">
    <w:name w:val="Message Header"/>
    <w:basedOn w:val="Normln"/>
    <w:semiHidden/>
    <w:rsid w:val="00794E4C"/>
    <w:pPr>
      <w:pBdr>
        <w:top w:val="single" w:sz="6" w:space="1" w:color="auto"/>
        <w:left w:val="single" w:sz="6" w:space="1" w:color="auto"/>
        <w:bottom w:val="single" w:sz="6" w:space="1" w:color="auto"/>
        <w:right w:val="single" w:sz="6" w:space="1" w:color="auto"/>
      </w:pBdr>
      <w:shd w:val="pct20" w:color="auto" w:fill="auto"/>
      <w:ind w:left="1134" w:hanging="1134"/>
    </w:pPr>
  </w:style>
  <w:style w:type="paragraph" w:styleId="Zkladntext">
    <w:name w:val="Body Text"/>
    <w:basedOn w:val="Normln"/>
    <w:semiHidden/>
    <w:rsid w:val="00794E4C"/>
    <w:pPr>
      <w:spacing w:after="120"/>
    </w:pPr>
  </w:style>
  <w:style w:type="paragraph" w:styleId="Zkladntext-prvnodsazen">
    <w:name w:val="Body Text First Indent"/>
    <w:basedOn w:val="Zkladntext"/>
    <w:semiHidden/>
    <w:rsid w:val="00794E4C"/>
    <w:pPr>
      <w:ind w:firstLine="210"/>
    </w:pPr>
  </w:style>
  <w:style w:type="paragraph" w:styleId="Zkladntextodsazen">
    <w:name w:val="Body Text Indent"/>
    <w:basedOn w:val="Normln"/>
    <w:semiHidden/>
    <w:rsid w:val="00794E4C"/>
    <w:pPr>
      <w:spacing w:after="120"/>
      <w:ind w:left="283"/>
    </w:pPr>
  </w:style>
  <w:style w:type="paragraph" w:styleId="Zkladntext-prvnodsazen2">
    <w:name w:val="Body Text First Indent 2"/>
    <w:basedOn w:val="Zkladntextodsazen"/>
    <w:semiHidden/>
    <w:rsid w:val="00794E4C"/>
    <w:pPr>
      <w:ind w:firstLine="210"/>
    </w:pPr>
  </w:style>
  <w:style w:type="paragraph" w:styleId="Zkladntext2">
    <w:name w:val="Body Text 2"/>
    <w:basedOn w:val="Normln"/>
    <w:semiHidden/>
    <w:rsid w:val="00794E4C"/>
    <w:pPr>
      <w:spacing w:after="120" w:line="480" w:lineRule="auto"/>
    </w:pPr>
  </w:style>
  <w:style w:type="paragraph" w:styleId="Zkladntext3">
    <w:name w:val="Body Text 3"/>
    <w:basedOn w:val="Normln"/>
    <w:semiHidden/>
    <w:rsid w:val="00794E4C"/>
    <w:pPr>
      <w:spacing w:after="120"/>
    </w:pPr>
    <w:rPr>
      <w:sz w:val="16"/>
      <w:szCs w:val="16"/>
    </w:rPr>
  </w:style>
  <w:style w:type="paragraph" w:styleId="Zkladntextodsazen2">
    <w:name w:val="Body Text Indent 2"/>
    <w:basedOn w:val="Normln"/>
    <w:semiHidden/>
    <w:rsid w:val="00794E4C"/>
    <w:pPr>
      <w:spacing w:after="120" w:line="480" w:lineRule="auto"/>
      <w:ind w:left="283"/>
    </w:pPr>
  </w:style>
  <w:style w:type="paragraph" w:styleId="Zkladntextodsazen3">
    <w:name w:val="Body Text Indent 3"/>
    <w:basedOn w:val="Normln"/>
    <w:semiHidden/>
    <w:rsid w:val="00794E4C"/>
    <w:pPr>
      <w:spacing w:after="120"/>
      <w:ind w:left="283"/>
    </w:pPr>
    <w:rPr>
      <w:sz w:val="16"/>
      <w:szCs w:val="16"/>
    </w:rPr>
  </w:style>
  <w:style w:type="paragraph" w:styleId="Zpat">
    <w:name w:val="footer"/>
    <w:basedOn w:val="Normln"/>
    <w:semiHidden/>
    <w:rsid w:val="00794E4C"/>
    <w:pPr>
      <w:tabs>
        <w:tab w:val="center" w:pos="4536"/>
        <w:tab w:val="right" w:pos="9072"/>
      </w:tabs>
    </w:pPr>
  </w:style>
  <w:style w:type="paragraph" w:styleId="Zvr">
    <w:name w:val="Closing"/>
    <w:basedOn w:val="Normln"/>
    <w:semiHidden/>
    <w:rsid w:val="00794E4C"/>
    <w:pPr>
      <w:ind w:left="4252"/>
    </w:pPr>
  </w:style>
  <w:style w:type="paragraph" w:styleId="Zptenadresanaoblku">
    <w:name w:val="envelope return"/>
    <w:basedOn w:val="Normln"/>
    <w:semiHidden/>
    <w:rsid w:val="00794E4C"/>
  </w:style>
  <w:style w:type="character" w:customStyle="1" w:styleId="Zvraznn">
    <w:name w:val="Zvýraznění"/>
    <w:qFormat/>
    <w:rsid w:val="00794E4C"/>
    <w:rPr>
      <w:i/>
      <w:iCs/>
    </w:rPr>
  </w:style>
  <w:style w:type="paragraph" w:customStyle="1" w:styleId="F-nadpis4">
    <w:name w:val="F - nadpis 4"/>
    <w:basedOn w:val="F2-zkladn"/>
    <w:next w:val="F2-zkladn"/>
    <w:rsid w:val="00C5024B"/>
    <w:pPr>
      <w:keepNext/>
      <w:keepLines/>
      <w:numPr>
        <w:ilvl w:val="3"/>
        <w:numId w:val="6"/>
      </w:numPr>
      <w:suppressAutoHyphens/>
      <w:spacing w:before="480"/>
      <w:outlineLvl w:val="3"/>
    </w:pPr>
    <w:rPr>
      <w:b/>
    </w:rPr>
  </w:style>
  <w:style w:type="table" w:customStyle="1" w:styleId="F-tabulka">
    <w:name w:val="F - tabulka"/>
    <w:basedOn w:val="Normlntabulka"/>
    <w:rsid w:val="00454D44"/>
    <w:rPr>
      <w:rFonts w:ascii="Arial" w:hAnsi="Arial" w:cs="Arial"/>
      <w:sz w:val="16"/>
    </w:rPr>
    <w:tblPr>
      <w:tblBorders>
        <w:bottom w:val="single" w:sz="12" w:space="0" w:color="000080"/>
      </w:tblBorders>
      <w:tblCellMar>
        <w:left w:w="68" w:type="dxa"/>
        <w:right w:w="68" w:type="dxa"/>
      </w:tblCellMar>
    </w:tblPr>
    <w:tcPr>
      <w:shd w:val="clear" w:color="auto" w:fill="auto"/>
    </w:tcPr>
    <w:tblStylePr w:type="firstRow">
      <w:rPr>
        <w:b/>
      </w:rPr>
      <w:tblPr/>
      <w:trPr>
        <w:tblHeader/>
      </w:trPr>
      <w:tcPr>
        <w:tcBorders>
          <w:top w:val="nil"/>
          <w:left w:val="nil"/>
          <w:bottom w:val="nil"/>
          <w:right w:val="nil"/>
          <w:insideH w:val="nil"/>
          <w:insideV w:val="nil"/>
          <w:tl2br w:val="nil"/>
          <w:tr2bl w:val="nil"/>
        </w:tcBorders>
        <w:shd w:val="clear" w:color="auto" w:fill="000080"/>
      </w:tcPr>
    </w:tblStylePr>
    <w:tblStylePr w:type="firstCol">
      <w:pPr>
        <w:jc w:val="left"/>
      </w:pPr>
    </w:tblStylePr>
  </w:style>
  <w:style w:type="paragraph" w:customStyle="1" w:styleId="F-nadpis5">
    <w:name w:val="F - nadpis 5"/>
    <w:basedOn w:val="F2-zkladn"/>
    <w:next w:val="F2-zkladn"/>
    <w:rsid w:val="009145F6"/>
    <w:pPr>
      <w:keepNext/>
      <w:keepLines/>
      <w:tabs>
        <w:tab w:val="left" w:pos="794"/>
      </w:tabs>
      <w:suppressAutoHyphens/>
      <w:spacing w:before="480"/>
      <w:outlineLvl w:val="4"/>
    </w:pPr>
    <w:rPr>
      <w:b/>
      <w:bCs/>
    </w:rPr>
  </w:style>
  <w:style w:type="paragraph" w:styleId="Obsah1">
    <w:name w:val="toc 1"/>
    <w:basedOn w:val="Normln"/>
    <w:next w:val="Normln"/>
    <w:autoRedefine/>
    <w:semiHidden/>
    <w:rsid w:val="001A7DE3"/>
    <w:pPr>
      <w:tabs>
        <w:tab w:val="left" w:pos="794"/>
        <w:tab w:val="right" w:leader="dot" w:pos="9072"/>
      </w:tabs>
      <w:spacing w:before="120" w:after="120" w:line="360" w:lineRule="auto"/>
      <w:ind w:left="794" w:hanging="794"/>
    </w:pPr>
    <w:rPr>
      <w:b/>
      <w:bCs/>
      <w:caps/>
      <w:noProof/>
      <w:lang w:val="de-DE"/>
    </w:rPr>
  </w:style>
  <w:style w:type="paragraph" w:styleId="Obsah2">
    <w:name w:val="toc 2"/>
    <w:basedOn w:val="Obsah1"/>
    <w:next w:val="Normln"/>
    <w:autoRedefine/>
    <w:semiHidden/>
    <w:rsid w:val="00C77777"/>
    <w:pPr>
      <w:spacing w:before="60" w:after="0" w:line="240" w:lineRule="auto"/>
    </w:pPr>
    <w:rPr>
      <w:b w:val="0"/>
      <w:caps w:val="0"/>
      <w:lang w:val="de-AT"/>
    </w:rPr>
  </w:style>
  <w:style w:type="paragraph" w:styleId="Obsah3">
    <w:name w:val="toc 3"/>
    <w:basedOn w:val="Obsah2"/>
    <w:next w:val="Normln"/>
    <w:autoRedefine/>
    <w:semiHidden/>
    <w:rsid w:val="00C77777"/>
    <w:pPr>
      <w:spacing w:before="0"/>
    </w:pPr>
  </w:style>
  <w:style w:type="paragraph" w:styleId="Textpoznpodarou">
    <w:name w:val="footnote text"/>
    <w:basedOn w:val="F-poznmkapodarou"/>
    <w:next w:val="F-poznmkapodarou"/>
    <w:link w:val="TextpoznpodarouChar"/>
    <w:uiPriority w:val="99"/>
    <w:semiHidden/>
    <w:rsid w:val="004202CB"/>
  </w:style>
  <w:style w:type="character" w:styleId="Znakapoznpodarou">
    <w:name w:val="footnote reference"/>
    <w:uiPriority w:val="99"/>
    <w:semiHidden/>
    <w:rsid w:val="009145F6"/>
    <w:rPr>
      <w:vertAlign w:val="superscript"/>
    </w:rPr>
  </w:style>
  <w:style w:type="paragraph" w:customStyle="1" w:styleId="F-zpat">
    <w:name w:val="F - zápatí"/>
    <w:basedOn w:val="F2-zkladn"/>
    <w:link w:val="F-zpatCharChar"/>
    <w:rsid w:val="00C941AD"/>
    <w:pPr>
      <w:spacing w:before="0" w:line="200" w:lineRule="exact"/>
      <w:jc w:val="center"/>
    </w:pPr>
    <w:rPr>
      <w:sz w:val="16"/>
      <w:szCs w:val="16"/>
    </w:rPr>
  </w:style>
  <w:style w:type="character" w:customStyle="1" w:styleId="F2-zkladnCharChar">
    <w:name w:val="F2 - základní Char Char"/>
    <w:link w:val="F2-zkladn"/>
    <w:rsid w:val="00D74098"/>
    <w:rPr>
      <w:rFonts w:ascii="Arial" w:hAnsi="Arial" w:cs="Arial"/>
      <w:lang w:val="cs-CZ" w:eastAsia="cs-CZ" w:bidi="ar-SA"/>
    </w:rPr>
  </w:style>
  <w:style w:type="character" w:customStyle="1" w:styleId="F-zpatCharChar">
    <w:name w:val="F - zápatí Char Char"/>
    <w:link w:val="F-zpat"/>
    <w:rsid w:val="00E71F11"/>
    <w:rPr>
      <w:rFonts w:ascii="Arial" w:hAnsi="Arial" w:cs="Arial"/>
      <w:sz w:val="16"/>
      <w:szCs w:val="16"/>
      <w:lang w:val="cs-CZ" w:eastAsia="cs-CZ" w:bidi="ar-SA"/>
    </w:rPr>
  </w:style>
  <w:style w:type="paragraph" w:customStyle="1" w:styleId="F-poznmkapodarou">
    <w:name w:val="F - poznámka pod čarou"/>
    <w:basedOn w:val="F-zpat"/>
    <w:rsid w:val="009145F6"/>
    <w:pPr>
      <w:jc w:val="left"/>
    </w:pPr>
  </w:style>
  <w:style w:type="paragraph" w:customStyle="1" w:styleId="F-zdroj">
    <w:name w:val="F - zdroj"/>
    <w:basedOn w:val="F2-zkladn"/>
    <w:next w:val="F2-zkladn"/>
    <w:rsid w:val="00040CE8"/>
    <w:pPr>
      <w:spacing w:before="60" w:line="200" w:lineRule="exact"/>
    </w:pPr>
    <w:rPr>
      <w:i/>
      <w:sz w:val="16"/>
    </w:rPr>
  </w:style>
  <w:style w:type="paragraph" w:customStyle="1" w:styleId="F-titul">
    <w:name w:val="F - titul"/>
    <w:basedOn w:val="F2-zkladn"/>
    <w:next w:val="F2-zkladn"/>
    <w:rsid w:val="00D32759"/>
    <w:pPr>
      <w:keepNext/>
      <w:keepLines/>
      <w:suppressAutoHyphens/>
      <w:spacing w:before="480" w:line="400" w:lineRule="exact"/>
    </w:pPr>
    <w:rPr>
      <w:b/>
      <w:sz w:val="32"/>
    </w:rPr>
  </w:style>
  <w:style w:type="paragraph" w:styleId="Obsah4">
    <w:name w:val="toc 4"/>
    <w:basedOn w:val="Obsah3"/>
    <w:next w:val="Normln"/>
    <w:autoRedefine/>
    <w:semiHidden/>
    <w:rsid w:val="00C77777"/>
  </w:style>
  <w:style w:type="paragraph" w:styleId="Obsah5">
    <w:name w:val="toc 5"/>
    <w:basedOn w:val="Normln"/>
    <w:next w:val="Normln"/>
    <w:autoRedefine/>
    <w:semiHidden/>
    <w:rsid w:val="00C77777"/>
    <w:pPr>
      <w:tabs>
        <w:tab w:val="left" w:pos="794"/>
        <w:tab w:val="right" w:leader="dot" w:pos="9060"/>
      </w:tabs>
      <w:ind w:left="794"/>
    </w:pPr>
  </w:style>
  <w:style w:type="paragraph" w:customStyle="1" w:styleId="F2Alt-texttabulky">
    <w:name w:val="F2+Alt - text tabulky"/>
    <w:basedOn w:val="F2-zkladn"/>
    <w:rsid w:val="00920F36"/>
    <w:pPr>
      <w:widowControl w:val="0"/>
      <w:suppressAutoHyphens/>
      <w:spacing w:before="40" w:after="40" w:line="240" w:lineRule="auto"/>
      <w:jc w:val="left"/>
    </w:pPr>
    <w:rPr>
      <w:sz w:val="16"/>
      <w:szCs w:val="16"/>
    </w:rPr>
  </w:style>
  <w:style w:type="paragraph" w:styleId="Textbubliny">
    <w:name w:val="Balloon Text"/>
    <w:basedOn w:val="Normln"/>
    <w:link w:val="TextbublinyChar"/>
    <w:rsid w:val="00E14EC2"/>
    <w:pPr>
      <w:spacing w:before="0" w:line="240" w:lineRule="auto"/>
    </w:pPr>
    <w:rPr>
      <w:rFonts w:ascii="Tahoma" w:hAnsi="Tahoma" w:cs="Times New Roman"/>
      <w:sz w:val="16"/>
      <w:szCs w:val="16"/>
    </w:rPr>
  </w:style>
  <w:style w:type="character" w:customStyle="1" w:styleId="TextbublinyChar">
    <w:name w:val="Text bubliny Char"/>
    <w:link w:val="Textbubliny"/>
    <w:rsid w:val="00E14EC2"/>
    <w:rPr>
      <w:rFonts w:ascii="Tahoma" w:hAnsi="Tahoma" w:cs="Tahoma"/>
      <w:sz w:val="16"/>
      <w:szCs w:val="16"/>
    </w:rPr>
  </w:style>
  <w:style w:type="character" w:styleId="Odkaznakoment">
    <w:name w:val="annotation reference"/>
    <w:uiPriority w:val="99"/>
    <w:rsid w:val="00B839BA"/>
    <w:rPr>
      <w:sz w:val="16"/>
      <w:szCs w:val="16"/>
    </w:rPr>
  </w:style>
  <w:style w:type="paragraph" w:styleId="Textkomente">
    <w:name w:val="annotation text"/>
    <w:basedOn w:val="Normln"/>
    <w:link w:val="TextkomenteChar"/>
    <w:rsid w:val="00B839BA"/>
    <w:rPr>
      <w:rFonts w:cs="Times New Roman"/>
    </w:rPr>
  </w:style>
  <w:style w:type="character" w:customStyle="1" w:styleId="TextkomenteChar">
    <w:name w:val="Text komentáře Char"/>
    <w:link w:val="Textkomente"/>
    <w:rsid w:val="00B839BA"/>
    <w:rPr>
      <w:rFonts w:ascii="Arial" w:hAnsi="Arial" w:cs="Arial"/>
    </w:rPr>
  </w:style>
  <w:style w:type="paragraph" w:styleId="Pedmtkomente">
    <w:name w:val="annotation subject"/>
    <w:basedOn w:val="Textkomente"/>
    <w:next w:val="Textkomente"/>
    <w:link w:val="PedmtkomenteChar"/>
    <w:rsid w:val="00B839BA"/>
    <w:rPr>
      <w:b/>
      <w:bCs/>
    </w:rPr>
  </w:style>
  <w:style w:type="character" w:customStyle="1" w:styleId="PedmtkomenteChar">
    <w:name w:val="Předmět komentáře Char"/>
    <w:link w:val="Pedmtkomente"/>
    <w:rsid w:val="00B839BA"/>
    <w:rPr>
      <w:rFonts w:ascii="Arial" w:hAnsi="Arial" w:cs="Arial"/>
      <w:b/>
      <w:bCs/>
    </w:rPr>
  </w:style>
  <w:style w:type="character" w:customStyle="1" w:styleId="FormtovanvHTMLChar">
    <w:name w:val="Formátovaný v HTML Char"/>
    <w:link w:val="FormtovanvHTML"/>
    <w:uiPriority w:val="99"/>
    <w:rsid w:val="0043115E"/>
    <w:rPr>
      <w:rFonts w:ascii="Courier New" w:hAnsi="Courier New" w:cs="Courier New"/>
    </w:rPr>
  </w:style>
  <w:style w:type="character" w:customStyle="1" w:styleId="Nevyeenzmnka1">
    <w:name w:val="Nevyřešená zmínka1"/>
    <w:uiPriority w:val="99"/>
    <w:semiHidden/>
    <w:unhideWhenUsed/>
    <w:rsid w:val="00A7414F"/>
    <w:rPr>
      <w:color w:val="605E5C"/>
      <w:shd w:val="clear" w:color="auto" w:fill="E1DFDD"/>
    </w:rPr>
  </w:style>
  <w:style w:type="paragraph" w:styleId="Odstavecseseznamem">
    <w:name w:val="List Paragraph"/>
    <w:aliases w:val="List Level 1,PRI Bullets,Bullet Paragraph,References,маркированный,Main numbered paragraph,Question"/>
    <w:basedOn w:val="Normln"/>
    <w:link w:val="OdstavecseseznamemChar"/>
    <w:uiPriority w:val="34"/>
    <w:qFormat/>
    <w:rsid w:val="00B93072"/>
    <w:pPr>
      <w:ind w:left="720"/>
      <w:contextualSpacing/>
    </w:pPr>
  </w:style>
  <w:style w:type="character" w:customStyle="1" w:styleId="NzevChar">
    <w:name w:val="Název Char"/>
    <w:basedOn w:val="Standardnpsmoodstavce"/>
    <w:link w:val="Nzev"/>
    <w:uiPriority w:val="10"/>
    <w:rsid w:val="007238DA"/>
    <w:rPr>
      <w:rFonts w:ascii="Arial" w:hAnsi="Arial" w:cs="Arial"/>
      <w:b/>
      <w:bCs/>
      <w:kern w:val="28"/>
      <w:sz w:val="32"/>
      <w:szCs w:val="32"/>
    </w:rPr>
  </w:style>
  <w:style w:type="paragraph" w:styleId="Revize">
    <w:name w:val="Revision"/>
    <w:hidden/>
    <w:uiPriority w:val="99"/>
    <w:semiHidden/>
    <w:rsid w:val="00DE5661"/>
    <w:rPr>
      <w:rFonts w:ascii="Arial" w:hAnsi="Arial" w:cs="Arial"/>
    </w:rPr>
  </w:style>
  <w:style w:type="character" w:customStyle="1" w:styleId="Nevyeenzmnka2">
    <w:name w:val="Nevyřešená zmínka2"/>
    <w:basedOn w:val="Standardnpsmoodstavce"/>
    <w:uiPriority w:val="99"/>
    <w:semiHidden/>
    <w:unhideWhenUsed/>
    <w:rsid w:val="00431E52"/>
    <w:rPr>
      <w:color w:val="605E5C"/>
      <w:shd w:val="clear" w:color="auto" w:fill="E1DFDD"/>
    </w:rPr>
  </w:style>
  <w:style w:type="paragraph" w:customStyle="1" w:styleId="FIL3Body">
    <w:name w:val="FIL_3_Body"/>
    <w:basedOn w:val="Normln"/>
    <w:qFormat/>
    <w:rsid w:val="00611687"/>
    <w:pPr>
      <w:spacing w:before="45" w:after="120" w:line="276" w:lineRule="auto"/>
      <w:jc w:val="left"/>
    </w:pPr>
    <w:rPr>
      <w:rFonts w:cs="Times New Roman"/>
      <w:color w:val="555555"/>
      <w:sz w:val="18"/>
      <w:szCs w:val="24"/>
      <w:lang w:val="en-GB" w:eastAsia="en-GB"/>
    </w:rPr>
  </w:style>
  <w:style w:type="paragraph" w:customStyle="1" w:styleId="f2-zkladn0">
    <w:name w:val="f2-zkladn"/>
    <w:basedOn w:val="Normln"/>
    <w:rsid w:val="00D404D5"/>
    <w:pPr>
      <w:spacing w:before="100" w:beforeAutospacing="1" w:after="100" w:afterAutospacing="1" w:line="240" w:lineRule="auto"/>
      <w:jc w:val="left"/>
    </w:pPr>
    <w:rPr>
      <w:rFonts w:ascii="Times New Roman" w:hAnsi="Times New Roman" w:cs="Times New Roman"/>
      <w:sz w:val="24"/>
      <w:szCs w:val="24"/>
    </w:rPr>
  </w:style>
  <w:style w:type="paragraph" w:customStyle="1" w:styleId="body-l">
    <w:name w:val="body-l"/>
    <w:basedOn w:val="Normln"/>
    <w:rsid w:val="0057387E"/>
    <w:pPr>
      <w:spacing w:before="100" w:beforeAutospacing="1" w:after="100" w:afterAutospacing="1" w:line="240" w:lineRule="auto"/>
      <w:jc w:val="left"/>
    </w:pPr>
    <w:rPr>
      <w:rFonts w:ascii="Times New Roman" w:hAnsi="Times New Roman" w:cs="Times New Roman"/>
      <w:sz w:val="24"/>
      <w:szCs w:val="24"/>
    </w:rPr>
  </w:style>
  <w:style w:type="paragraph" w:customStyle="1" w:styleId="paragraph">
    <w:name w:val="paragraph"/>
    <w:basedOn w:val="Normln"/>
    <w:rsid w:val="006B6F61"/>
    <w:pPr>
      <w:spacing w:before="100" w:beforeAutospacing="1" w:after="100" w:afterAutospacing="1" w:line="240" w:lineRule="auto"/>
      <w:jc w:val="left"/>
    </w:pPr>
    <w:rPr>
      <w:rFonts w:ascii="Times New Roman" w:hAnsi="Times New Roman" w:cs="Times New Roman"/>
      <w:sz w:val="24"/>
      <w:szCs w:val="24"/>
      <w:lang w:val="en-GB" w:eastAsia="zh-CN"/>
    </w:rPr>
  </w:style>
  <w:style w:type="character" w:customStyle="1" w:styleId="normaltextrun">
    <w:name w:val="normaltextrun"/>
    <w:basedOn w:val="Standardnpsmoodstavce"/>
    <w:rsid w:val="006B6F61"/>
  </w:style>
  <w:style w:type="character" w:customStyle="1" w:styleId="eop">
    <w:name w:val="eop"/>
    <w:basedOn w:val="Standardnpsmoodstavce"/>
    <w:rsid w:val="006B6F61"/>
  </w:style>
  <w:style w:type="paragraph" w:customStyle="1" w:styleId="xmsonormal">
    <w:name w:val="x_msonormal"/>
    <w:basedOn w:val="Normln"/>
    <w:rsid w:val="00A82114"/>
    <w:pPr>
      <w:spacing w:before="0" w:line="240" w:lineRule="auto"/>
      <w:jc w:val="left"/>
    </w:pPr>
    <w:rPr>
      <w:rFonts w:ascii="Calibri" w:eastAsia="Gulim" w:hAnsi="Calibri" w:cs="Calibri"/>
      <w:sz w:val="22"/>
      <w:szCs w:val="22"/>
      <w:lang w:val="en-GB" w:eastAsia="ko-KR"/>
    </w:rPr>
  </w:style>
  <w:style w:type="character" w:customStyle="1" w:styleId="OdstavecseseznamemChar">
    <w:name w:val="Odstavec se seznamem Char"/>
    <w:aliases w:val="List Level 1 Char,PRI Bullets Char,Bullet Paragraph Char,References Char,маркированный Char,Main numbered paragraph Char,Question Char"/>
    <w:link w:val="Odstavecseseznamem"/>
    <w:uiPriority w:val="34"/>
    <w:locked/>
    <w:rsid w:val="00A82114"/>
    <w:rPr>
      <w:rFonts w:ascii="Arial" w:hAnsi="Arial" w:cs="Arial"/>
    </w:rPr>
  </w:style>
  <w:style w:type="character" w:customStyle="1" w:styleId="ui-provider">
    <w:name w:val="ui-provider"/>
    <w:basedOn w:val="Standardnpsmoodstavce"/>
    <w:rsid w:val="00EB5B49"/>
  </w:style>
  <w:style w:type="character" w:customStyle="1" w:styleId="Nevyeenzmnka3">
    <w:name w:val="Nevyřešená zmínka3"/>
    <w:basedOn w:val="Standardnpsmoodstavce"/>
    <w:uiPriority w:val="99"/>
    <w:semiHidden/>
    <w:unhideWhenUsed/>
    <w:rsid w:val="00AB759C"/>
    <w:rPr>
      <w:color w:val="605E5C"/>
      <w:shd w:val="clear" w:color="auto" w:fill="E1DFDD"/>
    </w:rPr>
  </w:style>
  <w:style w:type="character" w:customStyle="1" w:styleId="TextpoznpodarouChar">
    <w:name w:val="Text pozn. pod čarou Char"/>
    <w:basedOn w:val="Standardnpsmoodstavce"/>
    <w:link w:val="Textpoznpodarou"/>
    <w:uiPriority w:val="99"/>
    <w:semiHidden/>
    <w:rsid w:val="00EF3AB4"/>
    <w:rPr>
      <w:rFonts w:ascii="Arial" w:hAnsi="Arial" w:cs="Arial"/>
      <w:sz w:val="16"/>
      <w:szCs w:val="16"/>
    </w:rPr>
  </w:style>
  <w:style w:type="character" w:customStyle="1" w:styleId="cf01">
    <w:name w:val="cf01"/>
    <w:basedOn w:val="Standardnpsmoodstavce"/>
    <w:rsid w:val="00EF3AB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0215">
      <w:bodyDiv w:val="1"/>
      <w:marLeft w:val="0"/>
      <w:marRight w:val="0"/>
      <w:marTop w:val="0"/>
      <w:marBottom w:val="0"/>
      <w:divBdr>
        <w:top w:val="none" w:sz="0" w:space="0" w:color="auto"/>
        <w:left w:val="none" w:sz="0" w:space="0" w:color="auto"/>
        <w:bottom w:val="none" w:sz="0" w:space="0" w:color="auto"/>
        <w:right w:val="none" w:sz="0" w:space="0" w:color="auto"/>
      </w:divBdr>
    </w:div>
    <w:div w:id="26224290">
      <w:bodyDiv w:val="1"/>
      <w:marLeft w:val="0"/>
      <w:marRight w:val="0"/>
      <w:marTop w:val="0"/>
      <w:marBottom w:val="0"/>
      <w:divBdr>
        <w:top w:val="none" w:sz="0" w:space="0" w:color="auto"/>
        <w:left w:val="none" w:sz="0" w:space="0" w:color="auto"/>
        <w:bottom w:val="none" w:sz="0" w:space="0" w:color="auto"/>
        <w:right w:val="none" w:sz="0" w:space="0" w:color="auto"/>
      </w:divBdr>
    </w:div>
    <w:div w:id="32000940">
      <w:bodyDiv w:val="1"/>
      <w:marLeft w:val="0"/>
      <w:marRight w:val="0"/>
      <w:marTop w:val="0"/>
      <w:marBottom w:val="0"/>
      <w:divBdr>
        <w:top w:val="none" w:sz="0" w:space="0" w:color="auto"/>
        <w:left w:val="none" w:sz="0" w:space="0" w:color="auto"/>
        <w:bottom w:val="none" w:sz="0" w:space="0" w:color="auto"/>
        <w:right w:val="none" w:sz="0" w:space="0" w:color="auto"/>
      </w:divBdr>
    </w:div>
    <w:div w:id="47845716">
      <w:bodyDiv w:val="1"/>
      <w:marLeft w:val="0"/>
      <w:marRight w:val="0"/>
      <w:marTop w:val="0"/>
      <w:marBottom w:val="0"/>
      <w:divBdr>
        <w:top w:val="none" w:sz="0" w:space="0" w:color="auto"/>
        <w:left w:val="none" w:sz="0" w:space="0" w:color="auto"/>
        <w:bottom w:val="none" w:sz="0" w:space="0" w:color="auto"/>
        <w:right w:val="none" w:sz="0" w:space="0" w:color="auto"/>
      </w:divBdr>
    </w:div>
    <w:div w:id="93790362">
      <w:bodyDiv w:val="1"/>
      <w:marLeft w:val="0"/>
      <w:marRight w:val="0"/>
      <w:marTop w:val="0"/>
      <w:marBottom w:val="0"/>
      <w:divBdr>
        <w:top w:val="none" w:sz="0" w:space="0" w:color="auto"/>
        <w:left w:val="none" w:sz="0" w:space="0" w:color="auto"/>
        <w:bottom w:val="none" w:sz="0" w:space="0" w:color="auto"/>
        <w:right w:val="none" w:sz="0" w:space="0" w:color="auto"/>
      </w:divBdr>
    </w:div>
    <w:div w:id="130027365">
      <w:bodyDiv w:val="1"/>
      <w:marLeft w:val="0"/>
      <w:marRight w:val="0"/>
      <w:marTop w:val="0"/>
      <w:marBottom w:val="0"/>
      <w:divBdr>
        <w:top w:val="none" w:sz="0" w:space="0" w:color="auto"/>
        <w:left w:val="none" w:sz="0" w:space="0" w:color="auto"/>
        <w:bottom w:val="none" w:sz="0" w:space="0" w:color="auto"/>
        <w:right w:val="none" w:sz="0" w:space="0" w:color="auto"/>
      </w:divBdr>
    </w:div>
    <w:div w:id="171918904">
      <w:bodyDiv w:val="1"/>
      <w:marLeft w:val="0"/>
      <w:marRight w:val="0"/>
      <w:marTop w:val="0"/>
      <w:marBottom w:val="0"/>
      <w:divBdr>
        <w:top w:val="none" w:sz="0" w:space="0" w:color="auto"/>
        <w:left w:val="none" w:sz="0" w:space="0" w:color="auto"/>
        <w:bottom w:val="none" w:sz="0" w:space="0" w:color="auto"/>
        <w:right w:val="none" w:sz="0" w:space="0" w:color="auto"/>
      </w:divBdr>
    </w:div>
    <w:div w:id="196479142">
      <w:bodyDiv w:val="1"/>
      <w:marLeft w:val="0"/>
      <w:marRight w:val="0"/>
      <w:marTop w:val="0"/>
      <w:marBottom w:val="0"/>
      <w:divBdr>
        <w:top w:val="none" w:sz="0" w:space="0" w:color="auto"/>
        <w:left w:val="none" w:sz="0" w:space="0" w:color="auto"/>
        <w:bottom w:val="none" w:sz="0" w:space="0" w:color="auto"/>
        <w:right w:val="none" w:sz="0" w:space="0" w:color="auto"/>
      </w:divBdr>
    </w:div>
    <w:div w:id="198670851">
      <w:bodyDiv w:val="1"/>
      <w:marLeft w:val="0"/>
      <w:marRight w:val="0"/>
      <w:marTop w:val="0"/>
      <w:marBottom w:val="0"/>
      <w:divBdr>
        <w:top w:val="none" w:sz="0" w:space="0" w:color="auto"/>
        <w:left w:val="none" w:sz="0" w:space="0" w:color="auto"/>
        <w:bottom w:val="none" w:sz="0" w:space="0" w:color="auto"/>
        <w:right w:val="none" w:sz="0" w:space="0" w:color="auto"/>
      </w:divBdr>
    </w:div>
    <w:div w:id="226259287">
      <w:bodyDiv w:val="1"/>
      <w:marLeft w:val="0"/>
      <w:marRight w:val="0"/>
      <w:marTop w:val="0"/>
      <w:marBottom w:val="0"/>
      <w:divBdr>
        <w:top w:val="none" w:sz="0" w:space="0" w:color="auto"/>
        <w:left w:val="none" w:sz="0" w:space="0" w:color="auto"/>
        <w:bottom w:val="none" w:sz="0" w:space="0" w:color="auto"/>
        <w:right w:val="none" w:sz="0" w:space="0" w:color="auto"/>
      </w:divBdr>
    </w:div>
    <w:div w:id="229002302">
      <w:bodyDiv w:val="1"/>
      <w:marLeft w:val="0"/>
      <w:marRight w:val="0"/>
      <w:marTop w:val="0"/>
      <w:marBottom w:val="0"/>
      <w:divBdr>
        <w:top w:val="none" w:sz="0" w:space="0" w:color="auto"/>
        <w:left w:val="none" w:sz="0" w:space="0" w:color="auto"/>
        <w:bottom w:val="none" w:sz="0" w:space="0" w:color="auto"/>
        <w:right w:val="none" w:sz="0" w:space="0" w:color="auto"/>
      </w:divBdr>
    </w:div>
    <w:div w:id="259224303">
      <w:bodyDiv w:val="1"/>
      <w:marLeft w:val="0"/>
      <w:marRight w:val="0"/>
      <w:marTop w:val="0"/>
      <w:marBottom w:val="0"/>
      <w:divBdr>
        <w:top w:val="none" w:sz="0" w:space="0" w:color="auto"/>
        <w:left w:val="none" w:sz="0" w:space="0" w:color="auto"/>
        <w:bottom w:val="none" w:sz="0" w:space="0" w:color="auto"/>
        <w:right w:val="none" w:sz="0" w:space="0" w:color="auto"/>
      </w:divBdr>
    </w:div>
    <w:div w:id="269316379">
      <w:bodyDiv w:val="1"/>
      <w:marLeft w:val="0"/>
      <w:marRight w:val="0"/>
      <w:marTop w:val="0"/>
      <w:marBottom w:val="0"/>
      <w:divBdr>
        <w:top w:val="none" w:sz="0" w:space="0" w:color="auto"/>
        <w:left w:val="none" w:sz="0" w:space="0" w:color="auto"/>
        <w:bottom w:val="none" w:sz="0" w:space="0" w:color="auto"/>
        <w:right w:val="none" w:sz="0" w:space="0" w:color="auto"/>
      </w:divBdr>
    </w:div>
    <w:div w:id="305555488">
      <w:bodyDiv w:val="1"/>
      <w:marLeft w:val="0"/>
      <w:marRight w:val="0"/>
      <w:marTop w:val="0"/>
      <w:marBottom w:val="0"/>
      <w:divBdr>
        <w:top w:val="none" w:sz="0" w:space="0" w:color="auto"/>
        <w:left w:val="none" w:sz="0" w:space="0" w:color="auto"/>
        <w:bottom w:val="none" w:sz="0" w:space="0" w:color="auto"/>
        <w:right w:val="none" w:sz="0" w:space="0" w:color="auto"/>
      </w:divBdr>
    </w:div>
    <w:div w:id="341783882">
      <w:bodyDiv w:val="1"/>
      <w:marLeft w:val="0"/>
      <w:marRight w:val="0"/>
      <w:marTop w:val="0"/>
      <w:marBottom w:val="0"/>
      <w:divBdr>
        <w:top w:val="none" w:sz="0" w:space="0" w:color="auto"/>
        <w:left w:val="none" w:sz="0" w:space="0" w:color="auto"/>
        <w:bottom w:val="none" w:sz="0" w:space="0" w:color="auto"/>
        <w:right w:val="none" w:sz="0" w:space="0" w:color="auto"/>
      </w:divBdr>
    </w:div>
    <w:div w:id="346177067">
      <w:bodyDiv w:val="1"/>
      <w:marLeft w:val="0"/>
      <w:marRight w:val="0"/>
      <w:marTop w:val="0"/>
      <w:marBottom w:val="0"/>
      <w:divBdr>
        <w:top w:val="none" w:sz="0" w:space="0" w:color="auto"/>
        <w:left w:val="none" w:sz="0" w:space="0" w:color="auto"/>
        <w:bottom w:val="none" w:sz="0" w:space="0" w:color="auto"/>
        <w:right w:val="none" w:sz="0" w:space="0" w:color="auto"/>
      </w:divBdr>
    </w:div>
    <w:div w:id="349262461">
      <w:bodyDiv w:val="1"/>
      <w:marLeft w:val="0"/>
      <w:marRight w:val="0"/>
      <w:marTop w:val="0"/>
      <w:marBottom w:val="0"/>
      <w:divBdr>
        <w:top w:val="none" w:sz="0" w:space="0" w:color="auto"/>
        <w:left w:val="none" w:sz="0" w:space="0" w:color="auto"/>
        <w:bottom w:val="none" w:sz="0" w:space="0" w:color="auto"/>
        <w:right w:val="none" w:sz="0" w:space="0" w:color="auto"/>
      </w:divBdr>
    </w:div>
    <w:div w:id="358316845">
      <w:bodyDiv w:val="1"/>
      <w:marLeft w:val="0"/>
      <w:marRight w:val="0"/>
      <w:marTop w:val="0"/>
      <w:marBottom w:val="0"/>
      <w:divBdr>
        <w:top w:val="none" w:sz="0" w:space="0" w:color="auto"/>
        <w:left w:val="none" w:sz="0" w:space="0" w:color="auto"/>
        <w:bottom w:val="none" w:sz="0" w:space="0" w:color="auto"/>
        <w:right w:val="none" w:sz="0" w:space="0" w:color="auto"/>
      </w:divBdr>
    </w:div>
    <w:div w:id="399639357">
      <w:bodyDiv w:val="1"/>
      <w:marLeft w:val="0"/>
      <w:marRight w:val="0"/>
      <w:marTop w:val="0"/>
      <w:marBottom w:val="0"/>
      <w:divBdr>
        <w:top w:val="none" w:sz="0" w:space="0" w:color="auto"/>
        <w:left w:val="none" w:sz="0" w:space="0" w:color="auto"/>
        <w:bottom w:val="none" w:sz="0" w:space="0" w:color="auto"/>
        <w:right w:val="none" w:sz="0" w:space="0" w:color="auto"/>
      </w:divBdr>
    </w:div>
    <w:div w:id="410666629">
      <w:bodyDiv w:val="1"/>
      <w:marLeft w:val="0"/>
      <w:marRight w:val="0"/>
      <w:marTop w:val="0"/>
      <w:marBottom w:val="0"/>
      <w:divBdr>
        <w:top w:val="none" w:sz="0" w:space="0" w:color="auto"/>
        <w:left w:val="none" w:sz="0" w:space="0" w:color="auto"/>
        <w:bottom w:val="none" w:sz="0" w:space="0" w:color="auto"/>
        <w:right w:val="none" w:sz="0" w:space="0" w:color="auto"/>
      </w:divBdr>
    </w:div>
    <w:div w:id="418914697">
      <w:bodyDiv w:val="1"/>
      <w:marLeft w:val="0"/>
      <w:marRight w:val="0"/>
      <w:marTop w:val="0"/>
      <w:marBottom w:val="0"/>
      <w:divBdr>
        <w:top w:val="none" w:sz="0" w:space="0" w:color="auto"/>
        <w:left w:val="none" w:sz="0" w:space="0" w:color="auto"/>
        <w:bottom w:val="none" w:sz="0" w:space="0" w:color="auto"/>
        <w:right w:val="none" w:sz="0" w:space="0" w:color="auto"/>
      </w:divBdr>
    </w:div>
    <w:div w:id="446317804">
      <w:bodyDiv w:val="1"/>
      <w:marLeft w:val="0"/>
      <w:marRight w:val="0"/>
      <w:marTop w:val="0"/>
      <w:marBottom w:val="0"/>
      <w:divBdr>
        <w:top w:val="none" w:sz="0" w:space="0" w:color="auto"/>
        <w:left w:val="none" w:sz="0" w:space="0" w:color="auto"/>
        <w:bottom w:val="none" w:sz="0" w:space="0" w:color="auto"/>
        <w:right w:val="none" w:sz="0" w:space="0" w:color="auto"/>
      </w:divBdr>
    </w:div>
    <w:div w:id="473720710">
      <w:bodyDiv w:val="1"/>
      <w:marLeft w:val="0"/>
      <w:marRight w:val="0"/>
      <w:marTop w:val="0"/>
      <w:marBottom w:val="0"/>
      <w:divBdr>
        <w:top w:val="none" w:sz="0" w:space="0" w:color="auto"/>
        <w:left w:val="none" w:sz="0" w:space="0" w:color="auto"/>
        <w:bottom w:val="none" w:sz="0" w:space="0" w:color="auto"/>
        <w:right w:val="none" w:sz="0" w:space="0" w:color="auto"/>
      </w:divBdr>
    </w:div>
    <w:div w:id="494226105">
      <w:bodyDiv w:val="1"/>
      <w:marLeft w:val="0"/>
      <w:marRight w:val="0"/>
      <w:marTop w:val="0"/>
      <w:marBottom w:val="0"/>
      <w:divBdr>
        <w:top w:val="none" w:sz="0" w:space="0" w:color="auto"/>
        <w:left w:val="none" w:sz="0" w:space="0" w:color="auto"/>
        <w:bottom w:val="none" w:sz="0" w:space="0" w:color="auto"/>
        <w:right w:val="none" w:sz="0" w:space="0" w:color="auto"/>
      </w:divBdr>
    </w:div>
    <w:div w:id="496727072">
      <w:bodyDiv w:val="1"/>
      <w:marLeft w:val="0"/>
      <w:marRight w:val="0"/>
      <w:marTop w:val="0"/>
      <w:marBottom w:val="0"/>
      <w:divBdr>
        <w:top w:val="none" w:sz="0" w:space="0" w:color="auto"/>
        <w:left w:val="none" w:sz="0" w:space="0" w:color="auto"/>
        <w:bottom w:val="none" w:sz="0" w:space="0" w:color="auto"/>
        <w:right w:val="none" w:sz="0" w:space="0" w:color="auto"/>
      </w:divBdr>
    </w:div>
    <w:div w:id="509566217">
      <w:bodyDiv w:val="1"/>
      <w:marLeft w:val="0"/>
      <w:marRight w:val="0"/>
      <w:marTop w:val="0"/>
      <w:marBottom w:val="0"/>
      <w:divBdr>
        <w:top w:val="none" w:sz="0" w:space="0" w:color="auto"/>
        <w:left w:val="none" w:sz="0" w:space="0" w:color="auto"/>
        <w:bottom w:val="none" w:sz="0" w:space="0" w:color="auto"/>
        <w:right w:val="none" w:sz="0" w:space="0" w:color="auto"/>
      </w:divBdr>
    </w:div>
    <w:div w:id="515775441">
      <w:bodyDiv w:val="1"/>
      <w:marLeft w:val="0"/>
      <w:marRight w:val="0"/>
      <w:marTop w:val="0"/>
      <w:marBottom w:val="0"/>
      <w:divBdr>
        <w:top w:val="none" w:sz="0" w:space="0" w:color="auto"/>
        <w:left w:val="none" w:sz="0" w:space="0" w:color="auto"/>
        <w:bottom w:val="none" w:sz="0" w:space="0" w:color="auto"/>
        <w:right w:val="none" w:sz="0" w:space="0" w:color="auto"/>
      </w:divBdr>
    </w:div>
    <w:div w:id="565262955">
      <w:bodyDiv w:val="1"/>
      <w:marLeft w:val="0"/>
      <w:marRight w:val="0"/>
      <w:marTop w:val="0"/>
      <w:marBottom w:val="0"/>
      <w:divBdr>
        <w:top w:val="none" w:sz="0" w:space="0" w:color="auto"/>
        <w:left w:val="none" w:sz="0" w:space="0" w:color="auto"/>
        <w:bottom w:val="none" w:sz="0" w:space="0" w:color="auto"/>
        <w:right w:val="none" w:sz="0" w:space="0" w:color="auto"/>
      </w:divBdr>
    </w:div>
    <w:div w:id="586184741">
      <w:bodyDiv w:val="1"/>
      <w:marLeft w:val="0"/>
      <w:marRight w:val="0"/>
      <w:marTop w:val="0"/>
      <w:marBottom w:val="0"/>
      <w:divBdr>
        <w:top w:val="none" w:sz="0" w:space="0" w:color="auto"/>
        <w:left w:val="none" w:sz="0" w:space="0" w:color="auto"/>
        <w:bottom w:val="none" w:sz="0" w:space="0" w:color="auto"/>
        <w:right w:val="none" w:sz="0" w:space="0" w:color="auto"/>
      </w:divBdr>
    </w:div>
    <w:div w:id="589004206">
      <w:bodyDiv w:val="1"/>
      <w:marLeft w:val="0"/>
      <w:marRight w:val="0"/>
      <w:marTop w:val="0"/>
      <w:marBottom w:val="0"/>
      <w:divBdr>
        <w:top w:val="none" w:sz="0" w:space="0" w:color="auto"/>
        <w:left w:val="none" w:sz="0" w:space="0" w:color="auto"/>
        <w:bottom w:val="none" w:sz="0" w:space="0" w:color="auto"/>
        <w:right w:val="none" w:sz="0" w:space="0" w:color="auto"/>
      </w:divBdr>
    </w:div>
    <w:div w:id="608702094">
      <w:bodyDiv w:val="1"/>
      <w:marLeft w:val="0"/>
      <w:marRight w:val="0"/>
      <w:marTop w:val="0"/>
      <w:marBottom w:val="0"/>
      <w:divBdr>
        <w:top w:val="none" w:sz="0" w:space="0" w:color="auto"/>
        <w:left w:val="none" w:sz="0" w:space="0" w:color="auto"/>
        <w:bottom w:val="none" w:sz="0" w:space="0" w:color="auto"/>
        <w:right w:val="none" w:sz="0" w:space="0" w:color="auto"/>
      </w:divBdr>
    </w:div>
    <w:div w:id="609049184">
      <w:bodyDiv w:val="1"/>
      <w:marLeft w:val="0"/>
      <w:marRight w:val="0"/>
      <w:marTop w:val="0"/>
      <w:marBottom w:val="0"/>
      <w:divBdr>
        <w:top w:val="none" w:sz="0" w:space="0" w:color="auto"/>
        <w:left w:val="none" w:sz="0" w:space="0" w:color="auto"/>
        <w:bottom w:val="none" w:sz="0" w:space="0" w:color="auto"/>
        <w:right w:val="none" w:sz="0" w:space="0" w:color="auto"/>
      </w:divBdr>
    </w:div>
    <w:div w:id="642273546">
      <w:bodyDiv w:val="1"/>
      <w:marLeft w:val="0"/>
      <w:marRight w:val="0"/>
      <w:marTop w:val="0"/>
      <w:marBottom w:val="0"/>
      <w:divBdr>
        <w:top w:val="none" w:sz="0" w:space="0" w:color="auto"/>
        <w:left w:val="none" w:sz="0" w:space="0" w:color="auto"/>
        <w:bottom w:val="none" w:sz="0" w:space="0" w:color="auto"/>
        <w:right w:val="none" w:sz="0" w:space="0" w:color="auto"/>
      </w:divBdr>
    </w:div>
    <w:div w:id="645664831">
      <w:bodyDiv w:val="1"/>
      <w:marLeft w:val="0"/>
      <w:marRight w:val="0"/>
      <w:marTop w:val="0"/>
      <w:marBottom w:val="0"/>
      <w:divBdr>
        <w:top w:val="none" w:sz="0" w:space="0" w:color="auto"/>
        <w:left w:val="none" w:sz="0" w:space="0" w:color="auto"/>
        <w:bottom w:val="none" w:sz="0" w:space="0" w:color="auto"/>
        <w:right w:val="none" w:sz="0" w:space="0" w:color="auto"/>
      </w:divBdr>
    </w:div>
    <w:div w:id="667100440">
      <w:bodyDiv w:val="1"/>
      <w:marLeft w:val="0"/>
      <w:marRight w:val="0"/>
      <w:marTop w:val="0"/>
      <w:marBottom w:val="0"/>
      <w:divBdr>
        <w:top w:val="none" w:sz="0" w:space="0" w:color="auto"/>
        <w:left w:val="none" w:sz="0" w:space="0" w:color="auto"/>
        <w:bottom w:val="none" w:sz="0" w:space="0" w:color="auto"/>
        <w:right w:val="none" w:sz="0" w:space="0" w:color="auto"/>
      </w:divBdr>
    </w:div>
    <w:div w:id="777919185">
      <w:bodyDiv w:val="1"/>
      <w:marLeft w:val="0"/>
      <w:marRight w:val="0"/>
      <w:marTop w:val="0"/>
      <w:marBottom w:val="0"/>
      <w:divBdr>
        <w:top w:val="none" w:sz="0" w:space="0" w:color="auto"/>
        <w:left w:val="none" w:sz="0" w:space="0" w:color="auto"/>
        <w:bottom w:val="none" w:sz="0" w:space="0" w:color="auto"/>
        <w:right w:val="none" w:sz="0" w:space="0" w:color="auto"/>
      </w:divBdr>
    </w:div>
    <w:div w:id="814950803">
      <w:bodyDiv w:val="1"/>
      <w:marLeft w:val="0"/>
      <w:marRight w:val="0"/>
      <w:marTop w:val="0"/>
      <w:marBottom w:val="0"/>
      <w:divBdr>
        <w:top w:val="none" w:sz="0" w:space="0" w:color="auto"/>
        <w:left w:val="none" w:sz="0" w:space="0" w:color="auto"/>
        <w:bottom w:val="none" w:sz="0" w:space="0" w:color="auto"/>
        <w:right w:val="none" w:sz="0" w:space="0" w:color="auto"/>
      </w:divBdr>
    </w:div>
    <w:div w:id="833183269">
      <w:bodyDiv w:val="1"/>
      <w:marLeft w:val="0"/>
      <w:marRight w:val="0"/>
      <w:marTop w:val="0"/>
      <w:marBottom w:val="0"/>
      <w:divBdr>
        <w:top w:val="none" w:sz="0" w:space="0" w:color="auto"/>
        <w:left w:val="none" w:sz="0" w:space="0" w:color="auto"/>
        <w:bottom w:val="none" w:sz="0" w:space="0" w:color="auto"/>
        <w:right w:val="none" w:sz="0" w:space="0" w:color="auto"/>
      </w:divBdr>
    </w:div>
    <w:div w:id="840465814">
      <w:bodyDiv w:val="1"/>
      <w:marLeft w:val="0"/>
      <w:marRight w:val="0"/>
      <w:marTop w:val="0"/>
      <w:marBottom w:val="0"/>
      <w:divBdr>
        <w:top w:val="none" w:sz="0" w:space="0" w:color="auto"/>
        <w:left w:val="none" w:sz="0" w:space="0" w:color="auto"/>
        <w:bottom w:val="none" w:sz="0" w:space="0" w:color="auto"/>
        <w:right w:val="none" w:sz="0" w:space="0" w:color="auto"/>
      </w:divBdr>
    </w:div>
    <w:div w:id="842860217">
      <w:bodyDiv w:val="1"/>
      <w:marLeft w:val="0"/>
      <w:marRight w:val="0"/>
      <w:marTop w:val="0"/>
      <w:marBottom w:val="0"/>
      <w:divBdr>
        <w:top w:val="none" w:sz="0" w:space="0" w:color="auto"/>
        <w:left w:val="none" w:sz="0" w:space="0" w:color="auto"/>
        <w:bottom w:val="none" w:sz="0" w:space="0" w:color="auto"/>
        <w:right w:val="none" w:sz="0" w:space="0" w:color="auto"/>
      </w:divBdr>
    </w:div>
    <w:div w:id="854265581">
      <w:bodyDiv w:val="1"/>
      <w:marLeft w:val="0"/>
      <w:marRight w:val="0"/>
      <w:marTop w:val="0"/>
      <w:marBottom w:val="0"/>
      <w:divBdr>
        <w:top w:val="none" w:sz="0" w:space="0" w:color="auto"/>
        <w:left w:val="none" w:sz="0" w:space="0" w:color="auto"/>
        <w:bottom w:val="none" w:sz="0" w:space="0" w:color="auto"/>
        <w:right w:val="none" w:sz="0" w:space="0" w:color="auto"/>
      </w:divBdr>
    </w:div>
    <w:div w:id="879131442">
      <w:bodyDiv w:val="1"/>
      <w:marLeft w:val="0"/>
      <w:marRight w:val="0"/>
      <w:marTop w:val="0"/>
      <w:marBottom w:val="0"/>
      <w:divBdr>
        <w:top w:val="none" w:sz="0" w:space="0" w:color="auto"/>
        <w:left w:val="none" w:sz="0" w:space="0" w:color="auto"/>
        <w:bottom w:val="none" w:sz="0" w:space="0" w:color="auto"/>
        <w:right w:val="none" w:sz="0" w:space="0" w:color="auto"/>
      </w:divBdr>
    </w:div>
    <w:div w:id="893545164">
      <w:bodyDiv w:val="1"/>
      <w:marLeft w:val="0"/>
      <w:marRight w:val="0"/>
      <w:marTop w:val="0"/>
      <w:marBottom w:val="0"/>
      <w:divBdr>
        <w:top w:val="none" w:sz="0" w:space="0" w:color="auto"/>
        <w:left w:val="none" w:sz="0" w:space="0" w:color="auto"/>
        <w:bottom w:val="none" w:sz="0" w:space="0" w:color="auto"/>
        <w:right w:val="none" w:sz="0" w:space="0" w:color="auto"/>
      </w:divBdr>
    </w:div>
    <w:div w:id="923339379">
      <w:bodyDiv w:val="1"/>
      <w:marLeft w:val="0"/>
      <w:marRight w:val="0"/>
      <w:marTop w:val="0"/>
      <w:marBottom w:val="0"/>
      <w:divBdr>
        <w:top w:val="none" w:sz="0" w:space="0" w:color="auto"/>
        <w:left w:val="none" w:sz="0" w:space="0" w:color="auto"/>
        <w:bottom w:val="none" w:sz="0" w:space="0" w:color="auto"/>
        <w:right w:val="none" w:sz="0" w:space="0" w:color="auto"/>
      </w:divBdr>
    </w:div>
    <w:div w:id="940525266">
      <w:bodyDiv w:val="1"/>
      <w:marLeft w:val="0"/>
      <w:marRight w:val="0"/>
      <w:marTop w:val="0"/>
      <w:marBottom w:val="0"/>
      <w:divBdr>
        <w:top w:val="none" w:sz="0" w:space="0" w:color="auto"/>
        <w:left w:val="none" w:sz="0" w:space="0" w:color="auto"/>
        <w:bottom w:val="none" w:sz="0" w:space="0" w:color="auto"/>
        <w:right w:val="none" w:sz="0" w:space="0" w:color="auto"/>
      </w:divBdr>
    </w:div>
    <w:div w:id="954479567">
      <w:bodyDiv w:val="1"/>
      <w:marLeft w:val="0"/>
      <w:marRight w:val="0"/>
      <w:marTop w:val="0"/>
      <w:marBottom w:val="0"/>
      <w:divBdr>
        <w:top w:val="none" w:sz="0" w:space="0" w:color="auto"/>
        <w:left w:val="none" w:sz="0" w:space="0" w:color="auto"/>
        <w:bottom w:val="none" w:sz="0" w:space="0" w:color="auto"/>
        <w:right w:val="none" w:sz="0" w:space="0" w:color="auto"/>
      </w:divBdr>
    </w:div>
    <w:div w:id="1001737816">
      <w:bodyDiv w:val="1"/>
      <w:marLeft w:val="0"/>
      <w:marRight w:val="0"/>
      <w:marTop w:val="0"/>
      <w:marBottom w:val="0"/>
      <w:divBdr>
        <w:top w:val="none" w:sz="0" w:space="0" w:color="auto"/>
        <w:left w:val="none" w:sz="0" w:space="0" w:color="auto"/>
        <w:bottom w:val="none" w:sz="0" w:space="0" w:color="auto"/>
        <w:right w:val="none" w:sz="0" w:space="0" w:color="auto"/>
      </w:divBdr>
    </w:div>
    <w:div w:id="1008564044">
      <w:bodyDiv w:val="1"/>
      <w:marLeft w:val="0"/>
      <w:marRight w:val="0"/>
      <w:marTop w:val="0"/>
      <w:marBottom w:val="0"/>
      <w:divBdr>
        <w:top w:val="none" w:sz="0" w:space="0" w:color="auto"/>
        <w:left w:val="none" w:sz="0" w:space="0" w:color="auto"/>
        <w:bottom w:val="none" w:sz="0" w:space="0" w:color="auto"/>
        <w:right w:val="none" w:sz="0" w:space="0" w:color="auto"/>
      </w:divBdr>
    </w:div>
    <w:div w:id="1019311681">
      <w:bodyDiv w:val="1"/>
      <w:marLeft w:val="0"/>
      <w:marRight w:val="0"/>
      <w:marTop w:val="0"/>
      <w:marBottom w:val="0"/>
      <w:divBdr>
        <w:top w:val="none" w:sz="0" w:space="0" w:color="auto"/>
        <w:left w:val="none" w:sz="0" w:space="0" w:color="auto"/>
        <w:bottom w:val="none" w:sz="0" w:space="0" w:color="auto"/>
        <w:right w:val="none" w:sz="0" w:space="0" w:color="auto"/>
      </w:divBdr>
    </w:div>
    <w:div w:id="1024863374">
      <w:bodyDiv w:val="1"/>
      <w:marLeft w:val="0"/>
      <w:marRight w:val="0"/>
      <w:marTop w:val="0"/>
      <w:marBottom w:val="0"/>
      <w:divBdr>
        <w:top w:val="none" w:sz="0" w:space="0" w:color="auto"/>
        <w:left w:val="none" w:sz="0" w:space="0" w:color="auto"/>
        <w:bottom w:val="none" w:sz="0" w:space="0" w:color="auto"/>
        <w:right w:val="none" w:sz="0" w:space="0" w:color="auto"/>
      </w:divBdr>
    </w:div>
    <w:div w:id="1054163630">
      <w:bodyDiv w:val="1"/>
      <w:marLeft w:val="0"/>
      <w:marRight w:val="0"/>
      <w:marTop w:val="0"/>
      <w:marBottom w:val="0"/>
      <w:divBdr>
        <w:top w:val="none" w:sz="0" w:space="0" w:color="auto"/>
        <w:left w:val="none" w:sz="0" w:space="0" w:color="auto"/>
        <w:bottom w:val="none" w:sz="0" w:space="0" w:color="auto"/>
        <w:right w:val="none" w:sz="0" w:space="0" w:color="auto"/>
      </w:divBdr>
    </w:div>
    <w:div w:id="1093746309">
      <w:bodyDiv w:val="1"/>
      <w:marLeft w:val="0"/>
      <w:marRight w:val="0"/>
      <w:marTop w:val="0"/>
      <w:marBottom w:val="0"/>
      <w:divBdr>
        <w:top w:val="none" w:sz="0" w:space="0" w:color="auto"/>
        <w:left w:val="none" w:sz="0" w:space="0" w:color="auto"/>
        <w:bottom w:val="none" w:sz="0" w:space="0" w:color="auto"/>
        <w:right w:val="none" w:sz="0" w:space="0" w:color="auto"/>
      </w:divBdr>
    </w:div>
    <w:div w:id="1123814539">
      <w:bodyDiv w:val="1"/>
      <w:marLeft w:val="0"/>
      <w:marRight w:val="0"/>
      <w:marTop w:val="0"/>
      <w:marBottom w:val="0"/>
      <w:divBdr>
        <w:top w:val="none" w:sz="0" w:space="0" w:color="auto"/>
        <w:left w:val="none" w:sz="0" w:space="0" w:color="auto"/>
        <w:bottom w:val="none" w:sz="0" w:space="0" w:color="auto"/>
        <w:right w:val="none" w:sz="0" w:space="0" w:color="auto"/>
      </w:divBdr>
    </w:div>
    <w:div w:id="1128352914">
      <w:bodyDiv w:val="1"/>
      <w:marLeft w:val="0"/>
      <w:marRight w:val="0"/>
      <w:marTop w:val="0"/>
      <w:marBottom w:val="0"/>
      <w:divBdr>
        <w:top w:val="none" w:sz="0" w:space="0" w:color="auto"/>
        <w:left w:val="none" w:sz="0" w:space="0" w:color="auto"/>
        <w:bottom w:val="none" w:sz="0" w:space="0" w:color="auto"/>
        <w:right w:val="none" w:sz="0" w:space="0" w:color="auto"/>
      </w:divBdr>
    </w:div>
    <w:div w:id="1141921708">
      <w:bodyDiv w:val="1"/>
      <w:marLeft w:val="0"/>
      <w:marRight w:val="0"/>
      <w:marTop w:val="0"/>
      <w:marBottom w:val="0"/>
      <w:divBdr>
        <w:top w:val="none" w:sz="0" w:space="0" w:color="auto"/>
        <w:left w:val="none" w:sz="0" w:space="0" w:color="auto"/>
        <w:bottom w:val="none" w:sz="0" w:space="0" w:color="auto"/>
        <w:right w:val="none" w:sz="0" w:space="0" w:color="auto"/>
      </w:divBdr>
    </w:div>
    <w:div w:id="1177961262">
      <w:bodyDiv w:val="1"/>
      <w:marLeft w:val="0"/>
      <w:marRight w:val="0"/>
      <w:marTop w:val="0"/>
      <w:marBottom w:val="0"/>
      <w:divBdr>
        <w:top w:val="none" w:sz="0" w:space="0" w:color="auto"/>
        <w:left w:val="none" w:sz="0" w:space="0" w:color="auto"/>
        <w:bottom w:val="none" w:sz="0" w:space="0" w:color="auto"/>
        <w:right w:val="none" w:sz="0" w:space="0" w:color="auto"/>
      </w:divBdr>
    </w:div>
    <w:div w:id="1180465971">
      <w:bodyDiv w:val="1"/>
      <w:marLeft w:val="0"/>
      <w:marRight w:val="0"/>
      <w:marTop w:val="0"/>
      <w:marBottom w:val="0"/>
      <w:divBdr>
        <w:top w:val="none" w:sz="0" w:space="0" w:color="auto"/>
        <w:left w:val="none" w:sz="0" w:space="0" w:color="auto"/>
        <w:bottom w:val="none" w:sz="0" w:space="0" w:color="auto"/>
        <w:right w:val="none" w:sz="0" w:space="0" w:color="auto"/>
      </w:divBdr>
    </w:div>
    <w:div w:id="1224832783">
      <w:bodyDiv w:val="1"/>
      <w:marLeft w:val="0"/>
      <w:marRight w:val="0"/>
      <w:marTop w:val="0"/>
      <w:marBottom w:val="0"/>
      <w:divBdr>
        <w:top w:val="none" w:sz="0" w:space="0" w:color="auto"/>
        <w:left w:val="none" w:sz="0" w:space="0" w:color="auto"/>
        <w:bottom w:val="none" w:sz="0" w:space="0" w:color="auto"/>
        <w:right w:val="none" w:sz="0" w:space="0" w:color="auto"/>
      </w:divBdr>
    </w:div>
    <w:div w:id="1241478248">
      <w:bodyDiv w:val="1"/>
      <w:marLeft w:val="0"/>
      <w:marRight w:val="0"/>
      <w:marTop w:val="0"/>
      <w:marBottom w:val="0"/>
      <w:divBdr>
        <w:top w:val="none" w:sz="0" w:space="0" w:color="auto"/>
        <w:left w:val="none" w:sz="0" w:space="0" w:color="auto"/>
        <w:bottom w:val="none" w:sz="0" w:space="0" w:color="auto"/>
        <w:right w:val="none" w:sz="0" w:space="0" w:color="auto"/>
      </w:divBdr>
    </w:div>
    <w:div w:id="1244293417">
      <w:bodyDiv w:val="1"/>
      <w:marLeft w:val="0"/>
      <w:marRight w:val="0"/>
      <w:marTop w:val="0"/>
      <w:marBottom w:val="0"/>
      <w:divBdr>
        <w:top w:val="none" w:sz="0" w:space="0" w:color="auto"/>
        <w:left w:val="none" w:sz="0" w:space="0" w:color="auto"/>
        <w:bottom w:val="none" w:sz="0" w:space="0" w:color="auto"/>
        <w:right w:val="none" w:sz="0" w:space="0" w:color="auto"/>
      </w:divBdr>
    </w:div>
    <w:div w:id="1259825597">
      <w:bodyDiv w:val="1"/>
      <w:marLeft w:val="0"/>
      <w:marRight w:val="0"/>
      <w:marTop w:val="0"/>
      <w:marBottom w:val="0"/>
      <w:divBdr>
        <w:top w:val="none" w:sz="0" w:space="0" w:color="auto"/>
        <w:left w:val="none" w:sz="0" w:space="0" w:color="auto"/>
        <w:bottom w:val="none" w:sz="0" w:space="0" w:color="auto"/>
        <w:right w:val="none" w:sz="0" w:space="0" w:color="auto"/>
      </w:divBdr>
    </w:div>
    <w:div w:id="1284263836">
      <w:bodyDiv w:val="1"/>
      <w:marLeft w:val="0"/>
      <w:marRight w:val="0"/>
      <w:marTop w:val="0"/>
      <w:marBottom w:val="0"/>
      <w:divBdr>
        <w:top w:val="none" w:sz="0" w:space="0" w:color="auto"/>
        <w:left w:val="none" w:sz="0" w:space="0" w:color="auto"/>
        <w:bottom w:val="none" w:sz="0" w:space="0" w:color="auto"/>
        <w:right w:val="none" w:sz="0" w:space="0" w:color="auto"/>
      </w:divBdr>
    </w:div>
    <w:div w:id="1367295729">
      <w:bodyDiv w:val="1"/>
      <w:marLeft w:val="0"/>
      <w:marRight w:val="0"/>
      <w:marTop w:val="0"/>
      <w:marBottom w:val="0"/>
      <w:divBdr>
        <w:top w:val="none" w:sz="0" w:space="0" w:color="auto"/>
        <w:left w:val="none" w:sz="0" w:space="0" w:color="auto"/>
        <w:bottom w:val="none" w:sz="0" w:space="0" w:color="auto"/>
        <w:right w:val="none" w:sz="0" w:space="0" w:color="auto"/>
      </w:divBdr>
    </w:div>
    <w:div w:id="1372611917">
      <w:bodyDiv w:val="1"/>
      <w:marLeft w:val="0"/>
      <w:marRight w:val="0"/>
      <w:marTop w:val="0"/>
      <w:marBottom w:val="0"/>
      <w:divBdr>
        <w:top w:val="none" w:sz="0" w:space="0" w:color="auto"/>
        <w:left w:val="none" w:sz="0" w:space="0" w:color="auto"/>
        <w:bottom w:val="none" w:sz="0" w:space="0" w:color="auto"/>
        <w:right w:val="none" w:sz="0" w:space="0" w:color="auto"/>
      </w:divBdr>
    </w:div>
    <w:div w:id="1376393378">
      <w:bodyDiv w:val="1"/>
      <w:marLeft w:val="0"/>
      <w:marRight w:val="0"/>
      <w:marTop w:val="0"/>
      <w:marBottom w:val="0"/>
      <w:divBdr>
        <w:top w:val="none" w:sz="0" w:space="0" w:color="auto"/>
        <w:left w:val="none" w:sz="0" w:space="0" w:color="auto"/>
        <w:bottom w:val="none" w:sz="0" w:space="0" w:color="auto"/>
        <w:right w:val="none" w:sz="0" w:space="0" w:color="auto"/>
      </w:divBdr>
    </w:div>
    <w:div w:id="1379933602">
      <w:bodyDiv w:val="1"/>
      <w:marLeft w:val="0"/>
      <w:marRight w:val="0"/>
      <w:marTop w:val="0"/>
      <w:marBottom w:val="0"/>
      <w:divBdr>
        <w:top w:val="none" w:sz="0" w:space="0" w:color="auto"/>
        <w:left w:val="none" w:sz="0" w:space="0" w:color="auto"/>
        <w:bottom w:val="none" w:sz="0" w:space="0" w:color="auto"/>
        <w:right w:val="none" w:sz="0" w:space="0" w:color="auto"/>
      </w:divBdr>
    </w:div>
    <w:div w:id="1413551838">
      <w:bodyDiv w:val="1"/>
      <w:marLeft w:val="0"/>
      <w:marRight w:val="0"/>
      <w:marTop w:val="0"/>
      <w:marBottom w:val="0"/>
      <w:divBdr>
        <w:top w:val="none" w:sz="0" w:space="0" w:color="auto"/>
        <w:left w:val="none" w:sz="0" w:space="0" w:color="auto"/>
        <w:bottom w:val="none" w:sz="0" w:space="0" w:color="auto"/>
        <w:right w:val="none" w:sz="0" w:space="0" w:color="auto"/>
      </w:divBdr>
    </w:div>
    <w:div w:id="1429038161">
      <w:bodyDiv w:val="1"/>
      <w:marLeft w:val="0"/>
      <w:marRight w:val="0"/>
      <w:marTop w:val="0"/>
      <w:marBottom w:val="0"/>
      <w:divBdr>
        <w:top w:val="none" w:sz="0" w:space="0" w:color="auto"/>
        <w:left w:val="none" w:sz="0" w:space="0" w:color="auto"/>
        <w:bottom w:val="none" w:sz="0" w:space="0" w:color="auto"/>
        <w:right w:val="none" w:sz="0" w:space="0" w:color="auto"/>
      </w:divBdr>
    </w:div>
    <w:div w:id="1429278834">
      <w:bodyDiv w:val="1"/>
      <w:marLeft w:val="0"/>
      <w:marRight w:val="0"/>
      <w:marTop w:val="0"/>
      <w:marBottom w:val="0"/>
      <w:divBdr>
        <w:top w:val="none" w:sz="0" w:space="0" w:color="auto"/>
        <w:left w:val="none" w:sz="0" w:space="0" w:color="auto"/>
        <w:bottom w:val="none" w:sz="0" w:space="0" w:color="auto"/>
        <w:right w:val="none" w:sz="0" w:space="0" w:color="auto"/>
      </w:divBdr>
    </w:div>
    <w:div w:id="1480539859">
      <w:bodyDiv w:val="1"/>
      <w:marLeft w:val="0"/>
      <w:marRight w:val="0"/>
      <w:marTop w:val="0"/>
      <w:marBottom w:val="0"/>
      <w:divBdr>
        <w:top w:val="none" w:sz="0" w:space="0" w:color="auto"/>
        <w:left w:val="none" w:sz="0" w:space="0" w:color="auto"/>
        <w:bottom w:val="none" w:sz="0" w:space="0" w:color="auto"/>
        <w:right w:val="none" w:sz="0" w:space="0" w:color="auto"/>
      </w:divBdr>
    </w:div>
    <w:div w:id="1498110780">
      <w:bodyDiv w:val="1"/>
      <w:marLeft w:val="0"/>
      <w:marRight w:val="0"/>
      <w:marTop w:val="0"/>
      <w:marBottom w:val="0"/>
      <w:divBdr>
        <w:top w:val="none" w:sz="0" w:space="0" w:color="auto"/>
        <w:left w:val="none" w:sz="0" w:space="0" w:color="auto"/>
        <w:bottom w:val="none" w:sz="0" w:space="0" w:color="auto"/>
        <w:right w:val="none" w:sz="0" w:space="0" w:color="auto"/>
      </w:divBdr>
    </w:div>
    <w:div w:id="1520391237">
      <w:bodyDiv w:val="1"/>
      <w:marLeft w:val="0"/>
      <w:marRight w:val="0"/>
      <w:marTop w:val="0"/>
      <w:marBottom w:val="0"/>
      <w:divBdr>
        <w:top w:val="none" w:sz="0" w:space="0" w:color="auto"/>
        <w:left w:val="none" w:sz="0" w:space="0" w:color="auto"/>
        <w:bottom w:val="none" w:sz="0" w:space="0" w:color="auto"/>
        <w:right w:val="none" w:sz="0" w:space="0" w:color="auto"/>
      </w:divBdr>
    </w:div>
    <w:div w:id="1532842599">
      <w:bodyDiv w:val="1"/>
      <w:marLeft w:val="0"/>
      <w:marRight w:val="0"/>
      <w:marTop w:val="0"/>
      <w:marBottom w:val="0"/>
      <w:divBdr>
        <w:top w:val="none" w:sz="0" w:space="0" w:color="auto"/>
        <w:left w:val="none" w:sz="0" w:space="0" w:color="auto"/>
        <w:bottom w:val="none" w:sz="0" w:space="0" w:color="auto"/>
        <w:right w:val="none" w:sz="0" w:space="0" w:color="auto"/>
      </w:divBdr>
    </w:div>
    <w:div w:id="1538851997">
      <w:bodyDiv w:val="1"/>
      <w:marLeft w:val="0"/>
      <w:marRight w:val="0"/>
      <w:marTop w:val="0"/>
      <w:marBottom w:val="0"/>
      <w:divBdr>
        <w:top w:val="none" w:sz="0" w:space="0" w:color="auto"/>
        <w:left w:val="none" w:sz="0" w:space="0" w:color="auto"/>
        <w:bottom w:val="none" w:sz="0" w:space="0" w:color="auto"/>
        <w:right w:val="none" w:sz="0" w:space="0" w:color="auto"/>
      </w:divBdr>
    </w:div>
    <w:div w:id="1548764254">
      <w:bodyDiv w:val="1"/>
      <w:marLeft w:val="0"/>
      <w:marRight w:val="0"/>
      <w:marTop w:val="0"/>
      <w:marBottom w:val="0"/>
      <w:divBdr>
        <w:top w:val="none" w:sz="0" w:space="0" w:color="auto"/>
        <w:left w:val="none" w:sz="0" w:space="0" w:color="auto"/>
        <w:bottom w:val="none" w:sz="0" w:space="0" w:color="auto"/>
        <w:right w:val="none" w:sz="0" w:space="0" w:color="auto"/>
      </w:divBdr>
    </w:div>
    <w:div w:id="1551921290">
      <w:bodyDiv w:val="1"/>
      <w:marLeft w:val="0"/>
      <w:marRight w:val="0"/>
      <w:marTop w:val="0"/>
      <w:marBottom w:val="0"/>
      <w:divBdr>
        <w:top w:val="none" w:sz="0" w:space="0" w:color="auto"/>
        <w:left w:val="none" w:sz="0" w:space="0" w:color="auto"/>
        <w:bottom w:val="none" w:sz="0" w:space="0" w:color="auto"/>
        <w:right w:val="none" w:sz="0" w:space="0" w:color="auto"/>
      </w:divBdr>
    </w:div>
    <w:div w:id="1557813925">
      <w:bodyDiv w:val="1"/>
      <w:marLeft w:val="0"/>
      <w:marRight w:val="0"/>
      <w:marTop w:val="0"/>
      <w:marBottom w:val="0"/>
      <w:divBdr>
        <w:top w:val="none" w:sz="0" w:space="0" w:color="auto"/>
        <w:left w:val="none" w:sz="0" w:space="0" w:color="auto"/>
        <w:bottom w:val="none" w:sz="0" w:space="0" w:color="auto"/>
        <w:right w:val="none" w:sz="0" w:space="0" w:color="auto"/>
      </w:divBdr>
    </w:div>
    <w:div w:id="1559055571">
      <w:bodyDiv w:val="1"/>
      <w:marLeft w:val="0"/>
      <w:marRight w:val="0"/>
      <w:marTop w:val="0"/>
      <w:marBottom w:val="0"/>
      <w:divBdr>
        <w:top w:val="none" w:sz="0" w:space="0" w:color="auto"/>
        <w:left w:val="none" w:sz="0" w:space="0" w:color="auto"/>
        <w:bottom w:val="none" w:sz="0" w:space="0" w:color="auto"/>
        <w:right w:val="none" w:sz="0" w:space="0" w:color="auto"/>
      </w:divBdr>
    </w:div>
    <w:div w:id="1563252699">
      <w:bodyDiv w:val="1"/>
      <w:marLeft w:val="0"/>
      <w:marRight w:val="0"/>
      <w:marTop w:val="0"/>
      <w:marBottom w:val="0"/>
      <w:divBdr>
        <w:top w:val="none" w:sz="0" w:space="0" w:color="auto"/>
        <w:left w:val="none" w:sz="0" w:space="0" w:color="auto"/>
        <w:bottom w:val="none" w:sz="0" w:space="0" w:color="auto"/>
        <w:right w:val="none" w:sz="0" w:space="0" w:color="auto"/>
      </w:divBdr>
    </w:div>
    <w:div w:id="1569225950">
      <w:bodyDiv w:val="1"/>
      <w:marLeft w:val="0"/>
      <w:marRight w:val="0"/>
      <w:marTop w:val="0"/>
      <w:marBottom w:val="0"/>
      <w:divBdr>
        <w:top w:val="none" w:sz="0" w:space="0" w:color="auto"/>
        <w:left w:val="none" w:sz="0" w:space="0" w:color="auto"/>
        <w:bottom w:val="none" w:sz="0" w:space="0" w:color="auto"/>
        <w:right w:val="none" w:sz="0" w:space="0" w:color="auto"/>
      </w:divBdr>
    </w:div>
    <w:div w:id="1579514735">
      <w:bodyDiv w:val="1"/>
      <w:marLeft w:val="0"/>
      <w:marRight w:val="0"/>
      <w:marTop w:val="0"/>
      <w:marBottom w:val="0"/>
      <w:divBdr>
        <w:top w:val="none" w:sz="0" w:space="0" w:color="auto"/>
        <w:left w:val="none" w:sz="0" w:space="0" w:color="auto"/>
        <w:bottom w:val="none" w:sz="0" w:space="0" w:color="auto"/>
        <w:right w:val="none" w:sz="0" w:space="0" w:color="auto"/>
      </w:divBdr>
    </w:div>
    <w:div w:id="1609578883">
      <w:bodyDiv w:val="1"/>
      <w:marLeft w:val="0"/>
      <w:marRight w:val="0"/>
      <w:marTop w:val="0"/>
      <w:marBottom w:val="0"/>
      <w:divBdr>
        <w:top w:val="none" w:sz="0" w:space="0" w:color="auto"/>
        <w:left w:val="none" w:sz="0" w:space="0" w:color="auto"/>
        <w:bottom w:val="none" w:sz="0" w:space="0" w:color="auto"/>
        <w:right w:val="none" w:sz="0" w:space="0" w:color="auto"/>
      </w:divBdr>
    </w:div>
    <w:div w:id="1627538167">
      <w:bodyDiv w:val="1"/>
      <w:marLeft w:val="0"/>
      <w:marRight w:val="0"/>
      <w:marTop w:val="0"/>
      <w:marBottom w:val="0"/>
      <w:divBdr>
        <w:top w:val="none" w:sz="0" w:space="0" w:color="auto"/>
        <w:left w:val="none" w:sz="0" w:space="0" w:color="auto"/>
        <w:bottom w:val="none" w:sz="0" w:space="0" w:color="auto"/>
        <w:right w:val="none" w:sz="0" w:space="0" w:color="auto"/>
      </w:divBdr>
    </w:div>
    <w:div w:id="1639796397">
      <w:bodyDiv w:val="1"/>
      <w:marLeft w:val="0"/>
      <w:marRight w:val="0"/>
      <w:marTop w:val="0"/>
      <w:marBottom w:val="0"/>
      <w:divBdr>
        <w:top w:val="none" w:sz="0" w:space="0" w:color="auto"/>
        <w:left w:val="none" w:sz="0" w:space="0" w:color="auto"/>
        <w:bottom w:val="none" w:sz="0" w:space="0" w:color="auto"/>
        <w:right w:val="none" w:sz="0" w:space="0" w:color="auto"/>
      </w:divBdr>
    </w:div>
    <w:div w:id="1651204473">
      <w:bodyDiv w:val="1"/>
      <w:marLeft w:val="0"/>
      <w:marRight w:val="0"/>
      <w:marTop w:val="0"/>
      <w:marBottom w:val="0"/>
      <w:divBdr>
        <w:top w:val="none" w:sz="0" w:space="0" w:color="auto"/>
        <w:left w:val="none" w:sz="0" w:space="0" w:color="auto"/>
        <w:bottom w:val="none" w:sz="0" w:space="0" w:color="auto"/>
        <w:right w:val="none" w:sz="0" w:space="0" w:color="auto"/>
      </w:divBdr>
    </w:div>
    <w:div w:id="1654723787">
      <w:bodyDiv w:val="1"/>
      <w:marLeft w:val="0"/>
      <w:marRight w:val="0"/>
      <w:marTop w:val="0"/>
      <w:marBottom w:val="0"/>
      <w:divBdr>
        <w:top w:val="none" w:sz="0" w:space="0" w:color="auto"/>
        <w:left w:val="none" w:sz="0" w:space="0" w:color="auto"/>
        <w:bottom w:val="none" w:sz="0" w:space="0" w:color="auto"/>
        <w:right w:val="none" w:sz="0" w:space="0" w:color="auto"/>
      </w:divBdr>
    </w:div>
    <w:div w:id="1661807498">
      <w:bodyDiv w:val="1"/>
      <w:marLeft w:val="0"/>
      <w:marRight w:val="0"/>
      <w:marTop w:val="0"/>
      <w:marBottom w:val="0"/>
      <w:divBdr>
        <w:top w:val="none" w:sz="0" w:space="0" w:color="auto"/>
        <w:left w:val="none" w:sz="0" w:space="0" w:color="auto"/>
        <w:bottom w:val="none" w:sz="0" w:space="0" w:color="auto"/>
        <w:right w:val="none" w:sz="0" w:space="0" w:color="auto"/>
      </w:divBdr>
    </w:div>
    <w:div w:id="1662343815">
      <w:bodyDiv w:val="1"/>
      <w:marLeft w:val="0"/>
      <w:marRight w:val="0"/>
      <w:marTop w:val="0"/>
      <w:marBottom w:val="0"/>
      <w:divBdr>
        <w:top w:val="none" w:sz="0" w:space="0" w:color="auto"/>
        <w:left w:val="none" w:sz="0" w:space="0" w:color="auto"/>
        <w:bottom w:val="none" w:sz="0" w:space="0" w:color="auto"/>
        <w:right w:val="none" w:sz="0" w:space="0" w:color="auto"/>
      </w:divBdr>
    </w:div>
    <w:div w:id="1699963627">
      <w:bodyDiv w:val="1"/>
      <w:marLeft w:val="0"/>
      <w:marRight w:val="0"/>
      <w:marTop w:val="0"/>
      <w:marBottom w:val="0"/>
      <w:divBdr>
        <w:top w:val="none" w:sz="0" w:space="0" w:color="auto"/>
        <w:left w:val="none" w:sz="0" w:space="0" w:color="auto"/>
        <w:bottom w:val="none" w:sz="0" w:space="0" w:color="auto"/>
        <w:right w:val="none" w:sz="0" w:space="0" w:color="auto"/>
      </w:divBdr>
    </w:div>
    <w:div w:id="1725982705">
      <w:bodyDiv w:val="1"/>
      <w:marLeft w:val="0"/>
      <w:marRight w:val="0"/>
      <w:marTop w:val="0"/>
      <w:marBottom w:val="0"/>
      <w:divBdr>
        <w:top w:val="none" w:sz="0" w:space="0" w:color="auto"/>
        <w:left w:val="none" w:sz="0" w:space="0" w:color="auto"/>
        <w:bottom w:val="none" w:sz="0" w:space="0" w:color="auto"/>
        <w:right w:val="none" w:sz="0" w:space="0" w:color="auto"/>
      </w:divBdr>
    </w:div>
    <w:div w:id="1779596684">
      <w:bodyDiv w:val="1"/>
      <w:marLeft w:val="0"/>
      <w:marRight w:val="0"/>
      <w:marTop w:val="0"/>
      <w:marBottom w:val="0"/>
      <w:divBdr>
        <w:top w:val="none" w:sz="0" w:space="0" w:color="auto"/>
        <w:left w:val="none" w:sz="0" w:space="0" w:color="auto"/>
        <w:bottom w:val="none" w:sz="0" w:space="0" w:color="auto"/>
        <w:right w:val="none" w:sz="0" w:space="0" w:color="auto"/>
      </w:divBdr>
    </w:div>
    <w:div w:id="1794322948">
      <w:bodyDiv w:val="1"/>
      <w:marLeft w:val="0"/>
      <w:marRight w:val="0"/>
      <w:marTop w:val="0"/>
      <w:marBottom w:val="0"/>
      <w:divBdr>
        <w:top w:val="none" w:sz="0" w:space="0" w:color="auto"/>
        <w:left w:val="none" w:sz="0" w:space="0" w:color="auto"/>
        <w:bottom w:val="none" w:sz="0" w:space="0" w:color="auto"/>
        <w:right w:val="none" w:sz="0" w:space="0" w:color="auto"/>
      </w:divBdr>
    </w:div>
    <w:div w:id="1815440912">
      <w:bodyDiv w:val="1"/>
      <w:marLeft w:val="0"/>
      <w:marRight w:val="0"/>
      <w:marTop w:val="0"/>
      <w:marBottom w:val="0"/>
      <w:divBdr>
        <w:top w:val="none" w:sz="0" w:space="0" w:color="auto"/>
        <w:left w:val="none" w:sz="0" w:space="0" w:color="auto"/>
        <w:bottom w:val="none" w:sz="0" w:space="0" w:color="auto"/>
        <w:right w:val="none" w:sz="0" w:space="0" w:color="auto"/>
      </w:divBdr>
    </w:div>
    <w:div w:id="1817381830">
      <w:bodyDiv w:val="1"/>
      <w:marLeft w:val="0"/>
      <w:marRight w:val="0"/>
      <w:marTop w:val="0"/>
      <w:marBottom w:val="0"/>
      <w:divBdr>
        <w:top w:val="none" w:sz="0" w:space="0" w:color="auto"/>
        <w:left w:val="none" w:sz="0" w:space="0" w:color="auto"/>
        <w:bottom w:val="none" w:sz="0" w:space="0" w:color="auto"/>
        <w:right w:val="none" w:sz="0" w:space="0" w:color="auto"/>
      </w:divBdr>
    </w:div>
    <w:div w:id="1822455272">
      <w:bodyDiv w:val="1"/>
      <w:marLeft w:val="0"/>
      <w:marRight w:val="0"/>
      <w:marTop w:val="0"/>
      <w:marBottom w:val="0"/>
      <w:divBdr>
        <w:top w:val="none" w:sz="0" w:space="0" w:color="auto"/>
        <w:left w:val="none" w:sz="0" w:space="0" w:color="auto"/>
        <w:bottom w:val="none" w:sz="0" w:space="0" w:color="auto"/>
        <w:right w:val="none" w:sz="0" w:space="0" w:color="auto"/>
      </w:divBdr>
    </w:div>
    <w:div w:id="1827430534">
      <w:bodyDiv w:val="1"/>
      <w:marLeft w:val="0"/>
      <w:marRight w:val="0"/>
      <w:marTop w:val="0"/>
      <w:marBottom w:val="0"/>
      <w:divBdr>
        <w:top w:val="none" w:sz="0" w:space="0" w:color="auto"/>
        <w:left w:val="none" w:sz="0" w:space="0" w:color="auto"/>
        <w:bottom w:val="none" w:sz="0" w:space="0" w:color="auto"/>
        <w:right w:val="none" w:sz="0" w:space="0" w:color="auto"/>
      </w:divBdr>
    </w:div>
    <w:div w:id="1834956652">
      <w:bodyDiv w:val="1"/>
      <w:marLeft w:val="0"/>
      <w:marRight w:val="0"/>
      <w:marTop w:val="0"/>
      <w:marBottom w:val="0"/>
      <w:divBdr>
        <w:top w:val="none" w:sz="0" w:space="0" w:color="auto"/>
        <w:left w:val="none" w:sz="0" w:space="0" w:color="auto"/>
        <w:bottom w:val="none" w:sz="0" w:space="0" w:color="auto"/>
        <w:right w:val="none" w:sz="0" w:space="0" w:color="auto"/>
      </w:divBdr>
    </w:div>
    <w:div w:id="1888293296">
      <w:bodyDiv w:val="1"/>
      <w:marLeft w:val="0"/>
      <w:marRight w:val="0"/>
      <w:marTop w:val="0"/>
      <w:marBottom w:val="0"/>
      <w:divBdr>
        <w:top w:val="none" w:sz="0" w:space="0" w:color="auto"/>
        <w:left w:val="none" w:sz="0" w:space="0" w:color="auto"/>
        <w:bottom w:val="none" w:sz="0" w:space="0" w:color="auto"/>
        <w:right w:val="none" w:sz="0" w:space="0" w:color="auto"/>
      </w:divBdr>
    </w:div>
    <w:div w:id="1912883051">
      <w:bodyDiv w:val="1"/>
      <w:marLeft w:val="0"/>
      <w:marRight w:val="0"/>
      <w:marTop w:val="0"/>
      <w:marBottom w:val="0"/>
      <w:divBdr>
        <w:top w:val="none" w:sz="0" w:space="0" w:color="auto"/>
        <w:left w:val="none" w:sz="0" w:space="0" w:color="auto"/>
        <w:bottom w:val="none" w:sz="0" w:space="0" w:color="auto"/>
        <w:right w:val="none" w:sz="0" w:space="0" w:color="auto"/>
      </w:divBdr>
    </w:div>
    <w:div w:id="1974673447">
      <w:bodyDiv w:val="1"/>
      <w:marLeft w:val="0"/>
      <w:marRight w:val="0"/>
      <w:marTop w:val="0"/>
      <w:marBottom w:val="0"/>
      <w:divBdr>
        <w:top w:val="none" w:sz="0" w:space="0" w:color="auto"/>
        <w:left w:val="none" w:sz="0" w:space="0" w:color="auto"/>
        <w:bottom w:val="none" w:sz="0" w:space="0" w:color="auto"/>
        <w:right w:val="none" w:sz="0" w:space="0" w:color="auto"/>
      </w:divBdr>
    </w:div>
    <w:div w:id="1988046704">
      <w:bodyDiv w:val="1"/>
      <w:marLeft w:val="0"/>
      <w:marRight w:val="0"/>
      <w:marTop w:val="0"/>
      <w:marBottom w:val="0"/>
      <w:divBdr>
        <w:top w:val="none" w:sz="0" w:space="0" w:color="auto"/>
        <w:left w:val="none" w:sz="0" w:space="0" w:color="auto"/>
        <w:bottom w:val="none" w:sz="0" w:space="0" w:color="auto"/>
        <w:right w:val="none" w:sz="0" w:space="0" w:color="auto"/>
      </w:divBdr>
    </w:div>
    <w:div w:id="1990555368">
      <w:bodyDiv w:val="1"/>
      <w:marLeft w:val="0"/>
      <w:marRight w:val="0"/>
      <w:marTop w:val="0"/>
      <w:marBottom w:val="0"/>
      <w:divBdr>
        <w:top w:val="none" w:sz="0" w:space="0" w:color="auto"/>
        <w:left w:val="none" w:sz="0" w:space="0" w:color="auto"/>
        <w:bottom w:val="none" w:sz="0" w:space="0" w:color="auto"/>
        <w:right w:val="none" w:sz="0" w:space="0" w:color="auto"/>
      </w:divBdr>
    </w:div>
    <w:div w:id="1997107763">
      <w:bodyDiv w:val="1"/>
      <w:marLeft w:val="0"/>
      <w:marRight w:val="0"/>
      <w:marTop w:val="0"/>
      <w:marBottom w:val="0"/>
      <w:divBdr>
        <w:top w:val="none" w:sz="0" w:space="0" w:color="auto"/>
        <w:left w:val="none" w:sz="0" w:space="0" w:color="auto"/>
        <w:bottom w:val="none" w:sz="0" w:space="0" w:color="auto"/>
        <w:right w:val="none" w:sz="0" w:space="0" w:color="auto"/>
      </w:divBdr>
    </w:div>
    <w:div w:id="2039232506">
      <w:bodyDiv w:val="1"/>
      <w:marLeft w:val="0"/>
      <w:marRight w:val="0"/>
      <w:marTop w:val="0"/>
      <w:marBottom w:val="0"/>
      <w:divBdr>
        <w:top w:val="none" w:sz="0" w:space="0" w:color="auto"/>
        <w:left w:val="none" w:sz="0" w:space="0" w:color="auto"/>
        <w:bottom w:val="none" w:sz="0" w:space="0" w:color="auto"/>
        <w:right w:val="none" w:sz="0" w:space="0" w:color="auto"/>
      </w:divBdr>
    </w:div>
    <w:div w:id="2057385756">
      <w:bodyDiv w:val="1"/>
      <w:marLeft w:val="0"/>
      <w:marRight w:val="0"/>
      <w:marTop w:val="0"/>
      <w:marBottom w:val="0"/>
      <w:divBdr>
        <w:top w:val="none" w:sz="0" w:space="0" w:color="auto"/>
        <w:left w:val="none" w:sz="0" w:space="0" w:color="auto"/>
        <w:bottom w:val="none" w:sz="0" w:space="0" w:color="auto"/>
        <w:right w:val="none" w:sz="0" w:space="0" w:color="auto"/>
      </w:divBdr>
    </w:div>
    <w:div w:id="2072344327">
      <w:bodyDiv w:val="1"/>
      <w:marLeft w:val="0"/>
      <w:marRight w:val="0"/>
      <w:marTop w:val="0"/>
      <w:marBottom w:val="0"/>
      <w:divBdr>
        <w:top w:val="none" w:sz="0" w:space="0" w:color="auto"/>
        <w:left w:val="none" w:sz="0" w:space="0" w:color="auto"/>
        <w:bottom w:val="none" w:sz="0" w:space="0" w:color="auto"/>
        <w:right w:val="none" w:sz="0" w:space="0" w:color="auto"/>
      </w:divBdr>
    </w:div>
    <w:div w:id="2096784861">
      <w:bodyDiv w:val="1"/>
      <w:marLeft w:val="0"/>
      <w:marRight w:val="0"/>
      <w:marTop w:val="0"/>
      <w:marBottom w:val="0"/>
      <w:divBdr>
        <w:top w:val="none" w:sz="0" w:space="0" w:color="auto"/>
        <w:left w:val="none" w:sz="0" w:space="0" w:color="auto"/>
        <w:bottom w:val="none" w:sz="0" w:space="0" w:color="auto"/>
        <w:right w:val="none" w:sz="0" w:space="0" w:color="auto"/>
      </w:divBdr>
    </w:div>
    <w:div w:id="2099010958">
      <w:bodyDiv w:val="1"/>
      <w:marLeft w:val="0"/>
      <w:marRight w:val="0"/>
      <w:marTop w:val="0"/>
      <w:marBottom w:val="0"/>
      <w:divBdr>
        <w:top w:val="none" w:sz="0" w:space="0" w:color="auto"/>
        <w:left w:val="none" w:sz="0" w:space="0" w:color="auto"/>
        <w:bottom w:val="none" w:sz="0" w:space="0" w:color="auto"/>
        <w:right w:val="none" w:sz="0" w:space="0" w:color="auto"/>
      </w:divBdr>
    </w:div>
    <w:div w:id="2102143145">
      <w:bodyDiv w:val="1"/>
      <w:marLeft w:val="0"/>
      <w:marRight w:val="0"/>
      <w:marTop w:val="0"/>
      <w:marBottom w:val="0"/>
      <w:divBdr>
        <w:top w:val="none" w:sz="0" w:space="0" w:color="auto"/>
        <w:left w:val="none" w:sz="0" w:space="0" w:color="auto"/>
        <w:bottom w:val="none" w:sz="0" w:space="0" w:color="auto"/>
        <w:right w:val="none" w:sz="0" w:space="0" w:color="auto"/>
      </w:divBdr>
    </w:div>
    <w:div w:id="2109425309">
      <w:bodyDiv w:val="1"/>
      <w:marLeft w:val="0"/>
      <w:marRight w:val="0"/>
      <w:marTop w:val="0"/>
      <w:marBottom w:val="0"/>
      <w:divBdr>
        <w:top w:val="none" w:sz="0" w:space="0" w:color="auto"/>
        <w:left w:val="none" w:sz="0" w:space="0" w:color="auto"/>
        <w:bottom w:val="none" w:sz="0" w:space="0" w:color="auto"/>
        <w:right w:val="none" w:sz="0" w:space="0" w:color="auto"/>
      </w:divBdr>
    </w:div>
    <w:div w:id="2121755801">
      <w:bodyDiv w:val="1"/>
      <w:marLeft w:val="0"/>
      <w:marRight w:val="0"/>
      <w:marTop w:val="0"/>
      <w:marBottom w:val="0"/>
      <w:divBdr>
        <w:top w:val="none" w:sz="0" w:space="0" w:color="auto"/>
        <w:left w:val="none" w:sz="0" w:space="0" w:color="auto"/>
        <w:bottom w:val="none" w:sz="0" w:space="0" w:color="auto"/>
        <w:right w:val="none" w:sz="0" w:space="0" w:color="auto"/>
      </w:divBdr>
    </w:div>
    <w:div w:id="2125225483">
      <w:bodyDiv w:val="1"/>
      <w:marLeft w:val="0"/>
      <w:marRight w:val="0"/>
      <w:marTop w:val="0"/>
      <w:marBottom w:val="0"/>
      <w:divBdr>
        <w:top w:val="none" w:sz="0" w:space="0" w:color="auto"/>
        <w:left w:val="none" w:sz="0" w:space="0" w:color="auto"/>
        <w:bottom w:val="none" w:sz="0" w:space="0" w:color="auto"/>
        <w:right w:val="none" w:sz="0" w:space="0" w:color="auto"/>
      </w:divBdr>
    </w:div>
    <w:div w:id="2135127825">
      <w:bodyDiv w:val="1"/>
      <w:marLeft w:val="0"/>
      <w:marRight w:val="0"/>
      <w:marTop w:val="0"/>
      <w:marBottom w:val="0"/>
      <w:divBdr>
        <w:top w:val="none" w:sz="0" w:space="0" w:color="auto"/>
        <w:left w:val="none" w:sz="0" w:space="0" w:color="auto"/>
        <w:bottom w:val="none" w:sz="0" w:space="0" w:color="auto"/>
        <w:right w:val="none" w:sz="0" w:space="0" w:color="auto"/>
      </w:divBdr>
    </w:div>
    <w:div w:id="2146920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eliska.krohova@crestcom.cz"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582c5473-2b97-4cd0-ba19-d66cd0f46ac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4DA9842DBA47FB4F97EE05D15FAAB50A" ma:contentTypeVersion="4" ma:contentTypeDescription="Vytvoří nový dokument" ma:contentTypeScope="" ma:versionID="6f9644b4e43d6333fe68447961a283bf">
  <xsd:schema xmlns:xsd="http://www.w3.org/2001/XMLSchema" xmlns:xs="http://www.w3.org/2001/XMLSchema" xmlns:p="http://schemas.microsoft.com/office/2006/metadata/properties" xmlns:ns3="582c5473-2b97-4cd0-ba19-d66cd0f46ac6" targetNamespace="http://schemas.microsoft.com/office/2006/metadata/properties" ma:root="true" ma:fieldsID="52da21f40bf929f7e4944f73f6eb16e5" ns3:_="">
    <xsd:import namespace="582c5473-2b97-4cd0-ba19-d66cd0f46ac6"/>
    <xsd:element name="properties">
      <xsd:complexType>
        <xsd:sequence>
          <xsd:element name="documentManagement">
            <xsd:complexType>
              <xsd:all>
                <xsd:element ref="ns3:MediaServiceMetadata" minOccurs="0"/>
                <xsd:element ref="ns3:MediaServiceFastMetadata"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2c5473-2b97-4cd0-ba19-d66cd0f46a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F2901F-9299-4A9A-817D-EAA7280ADC3F}">
  <ds:schemaRefs>
    <ds:schemaRef ds:uri="http://schemas.microsoft.com/sharepoint/v3/contenttype/forms"/>
  </ds:schemaRefs>
</ds:datastoreItem>
</file>

<file path=customXml/itemProps2.xml><?xml version="1.0" encoding="utf-8"?>
<ds:datastoreItem xmlns:ds="http://schemas.openxmlformats.org/officeDocument/2006/customXml" ds:itemID="{2F663A9B-5F35-4DB3-B406-110DCFBB6C4E}">
  <ds:schemaRefs>
    <ds:schemaRef ds:uri="http://schemas.microsoft.com/office/2006/metadata/properties"/>
    <ds:schemaRef ds:uri="http://schemas.microsoft.com/office/infopath/2007/PartnerControls"/>
    <ds:schemaRef ds:uri="582c5473-2b97-4cd0-ba19-d66cd0f46ac6"/>
  </ds:schemaRefs>
</ds:datastoreItem>
</file>

<file path=customXml/itemProps3.xml><?xml version="1.0" encoding="utf-8"?>
<ds:datastoreItem xmlns:ds="http://schemas.openxmlformats.org/officeDocument/2006/customXml" ds:itemID="{15A7AA92-9CB9-4BF8-B360-F6AABA4F8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2c5473-2b97-4cd0-ba19-d66cd0f46a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33978AD-64AB-4F8B-810F-EC2F5BA04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2193</Words>
  <Characters>12945</Characters>
  <Application>Microsoft Office Word</Application>
  <DocSecurity>0</DocSecurity>
  <Lines>107</Lines>
  <Paragraphs>30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Dokument</vt:lpstr>
      <vt:lpstr>Dokument</vt:lpstr>
    </vt:vector>
  </TitlesOfParts>
  <Company>TPA-NOTIA, s.r.o.</Company>
  <LinksUpToDate>false</LinksUpToDate>
  <CharactersWithSpaces>15108</CharactersWithSpaces>
  <SharedDoc>false</SharedDoc>
  <HLinks>
    <vt:vector size="18" baseType="variant">
      <vt:variant>
        <vt:i4>7012365</vt:i4>
      </vt:variant>
      <vt:variant>
        <vt:i4>9</vt:i4>
      </vt:variant>
      <vt:variant>
        <vt:i4>0</vt:i4>
      </vt:variant>
      <vt:variant>
        <vt:i4>5</vt:i4>
      </vt:variant>
      <vt:variant>
        <vt:lpwstr>mailto:eliska.krohova@crestcom.cz</vt:lpwstr>
      </vt:variant>
      <vt:variant>
        <vt:lpwstr/>
      </vt:variant>
      <vt:variant>
        <vt:i4>1572878</vt:i4>
      </vt:variant>
      <vt:variant>
        <vt:i4>-1</vt:i4>
      </vt:variant>
      <vt:variant>
        <vt:i4>1033</vt:i4>
      </vt:variant>
      <vt:variant>
        <vt:i4>4</vt:i4>
      </vt:variant>
      <vt:variant>
        <vt:lpwstr>https://www.fidelity.cz/</vt:lpwstr>
      </vt:variant>
      <vt:variant>
        <vt:lpwstr/>
      </vt:variant>
      <vt:variant>
        <vt:i4>1572878</vt:i4>
      </vt:variant>
      <vt:variant>
        <vt:i4>-1</vt:i4>
      </vt:variant>
      <vt:variant>
        <vt:i4>1032</vt:i4>
      </vt:variant>
      <vt:variant>
        <vt:i4>4</vt:i4>
      </vt:variant>
      <vt:variant>
        <vt:lpwstr>https://www.fidelity.cz/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dc:title>
  <dc:creator>Martina Lambert</dc:creator>
  <cp:lastModifiedBy>Gabriela Hampejsová</cp:lastModifiedBy>
  <cp:revision>4</cp:revision>
  <cp:lastPrinted>2015-11-30T16:29:00Z</cp:lastPrinted>
  <dcterms:created xsi:type="dcterms:W3CDTF">2025-07-23T11:23:00Z</dcterms:created>
  <dcterms:modified xsi:type="dcterms:W3CDTF">2025-07-24T06:30:00Z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0x0101004DA9842DBA47FB4F97EE05D15FAAB50A</vt:lpwstr>
  </property>
  <property fmtid="{D5CDD505-2E9C-101B-9397-08002B2CF9AE}" pid="3" name="MSIP_Label_be873328-34e0-4f6c-84cb-dd757c63c1a0_Enabled">
    <vt:lpwstr>true</vt:lpwstr>
  </property>
  <property fmtid="{D5CDD505-2E9C-101B-9397-08002B2CF9AE}" pid="4" name="MSIP_Label_be873328-34e0-4f6c-84cb-dd757c63c1a0_SetDate">
    <vt:lpwstr>2023-03-20T14:00:05Z</vt:lpwstr>
  </property>
  <property fmtid="{D5CDD505-2E9C-101B-9397-08002B2CF9AE}" pid="5" name="MSIP_Label_be873328-34e0-4f6c-84cb-dd757c63c1a0_Method">
    <vt:lpwstr>Privileged</vt:lpwstr>
  </property>
  <property fmtid="{D5CDD505-2E9C-101B-9397-08002B2CF9AE}" pid="6" name="MSIP_Label_be873328-34e0-4f6c-84cb-dd757c63c1a0_Name">
    <vt:lpwstr>FIL-Internal</vt:lpwstr>
  </property>
  <property fmtid="{D5CDD505-2E9C-101B-9397-08002B2CF9AE}" pid="7" name="MSIP_Label_be873328-34e0-4f6c-84cb-dd757c63c1a0_SiteId">
    <vt:lpwstr>6b94db52-3791-432c-b97e-871411cd202e</vt:lpwstr>
  </property>
  <property fmtid="{D5CDD505-2E9C-101B-9397-08002B2CF9AE}" pid="8" name="MSIP_Label_be873328-34e0-4f6c-84cb-dd757c63c1a0_ActionId">
    <vt:lpwstr>8add6277-4d5f-4a76-983e-75d9da0c44e6</vt:lpwstr>
  </property>
  <property fmtid="{D5CDD505-2E9C-101B-9397-08002B2CF9AE}" pid="9" name="MSIP_Label_be873328-34e0-4f6c-84cb-dd757c63c1a0_ContentBits">
    <vt:lpwstr>0</vt:lpwstr>
  </property>
</Properties>
</file>